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AB26" w14:textId="741AF70F" w:rsidR="00551632" w:rsidRPr="00FE1DD5" w:rsidRDefault="00551632" w:rsidP="007401C3">
      <w:pPr>
        <w:pStyle w:val="NormalWeb"/>
        <w:shd w:val="clear" w:color="auto" w:fill="FFFFFF"/>
        <w:spacing w:before="0" w:beforeAutospacing="0" w:after="0" w:afterAutospacing="0" w:line="276" w:lineRule="auto"/>
        <w:rPr>
          <w:rStyle w:val="Strong"/>
          <w:rFonts w:ascii="Helvetica" w:hAnsi="Helvetica" w:cs="Helvetica"/>
          <w:color w:val="494949"/>
          <w:sz w:val="22"/>
          <w:szCs w:val="22"/>
        </w:rPr>
      </w:pPr>
    </w:p>
    <w:p w14:paraId="116C20E2" w14:textId="425F9AAF" w:rsidR="00551632" w:rsidRPr="009B5C42" w:rsidRDefault="00551632" w:rsidP="007401C3">
      <w:pPr>
        <w:pStyle w:val="NormalWeb"/>
        <w:shd w:val="clear" w:color="auto" w:fill="FFFFFF"/>
        <w:spacing w:before="0" w:beforeAutospacing="0" w:after="0" w:afterAutospacing="0" w:line="276" w:lineRule="auto"/>
        <w:jc w:val="center"/>
        <w:rPr>
          <w:rStyle w:val="Strong"/>
          <w:rFonts w:ascii="Helvetica" w:hAnsi="Helvetica" w:cs="Helvetica"/>
          <w:sz w:val="32"/>
          <w:szCs w:val="32"/>
        </w:rPr>
      </w:pPr>
      <w:r w:rsidRPr="009B5C42">
        <w:rPr>
          <w:rStyle w:val="Strong"/>
          <w:rFonts w:ascii="Helvetica" w:hAnsi="Helvetica" w:cs="Helvetica"/>
          <w:sz w:val="32"/>
          <w:szCs w:val="32"/>
        </w:rPr>
        <w:t>JOB DESCRIPTION</w:t>
      </w:r>
    </w:p>
    <w:p w14:paraId="356FC9E1" w14:textId="77777777" w:rsidR="001D0D15" w:rsidRPr="00FE1DD5" w:rsidRDefault="001D0D15" w:rsidP="007401C3">
      <w:pPr>
        <w:pStyle w:val="NormalWeb"/>
        <w:shd w:val="clear" w:color="auto" w:fill="FFFFFF"/>
        <w:spacing w:before="0" w:beforeAutospacing="0" w:after="0" w:afterAutospacing="0" w:line="276" w:lineRule="auto"/>
        <w:jc w:val="center"/>
        <w:rPr>
          <w:rStyle w:val="Strong"/>
          <w:rFonts w:ascii="Helvetica" w:hAnsi="Helvetica" w:cs="Helvetica"/>
          <w:sz w:val="22"/>
          <w:szCs w:val="22"/>
        </w:rPr>
      </w:pPr>
    </w:p>
    <w:tbl>
      <w:tblPr>
        <w:tblStyle w:val="TableGrid"/>
        <w:tblW w:w="10530" w:type="dxa"/>
        <w:tblInd w:w="-545" w:type="dxa"/>
        <w:tblLook w:val="04A0" w:firstRow="1" w:lastRow="0" w:firstColumn="1" w:lastColumn="0" w:noHBand="0" w:noVBand="1"/>
      </w:tblPr>
      <w:tblGrid>
        <w:gridCol w:w="4050"/>
        <w:gridCol w:w="6480"/>
      </w:tblGrid>
      <w:tr w:rsidR="00551632" w:rsidRPr="00FE1DD5" w14:paraId="1E05F93A" w14:textId="77777777" w:rsidTr="00CA1E0E">
        <w:tc>
          <w:tcPr>
            <w:tcW w:w="4050" w:type="dxa"/>
          </w:tcPr>
          <w:p w14:paraId="11E402AF" w14:textId="3C25DB57" w:rsidR="00551632" w:rsidRPr="00FE1DD5" w:rsidRDefault="00A17585" w:rsidP="007401C3">
            <w:pPr>
              <w:pStyle w:val="NormalWeb"/>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JOB TITLE</w:t>
            </w:r>
          </w:p>
        </w:tc>
        <w:tc>
          <w:tcPr>
            <w:tcW w:w="6480" w:type="dxa"/>
          </w:tcPr>
          <w:p w14:paraId="7347A15A" w14:textId="61587F3F" w:rsidR="00551632" w:rsidRPr="00FE1DD5" w:rsidRDefault="00250B93" w:rsidP="007401C3">
            <w:pPr>
              <w:pStyle w:val="NormalWeb"/>
              <w:spacing w:before="0" w:beforeAutospacing="0" w:after="0" w:afterAutospacing="0" w:line="276" w:lineRule="auto"/>
              <w:rPr>
                <w:rStyle w:val="Strong"/>
                <w:rFonts w:ascii="Helvetica" w:hAnsi="Helvetica" w:cs="Helvetica"/>
                <w:b w:val="0"/>
                <w:bCs w:val="0"/>
                <w:sz w:val="22"/>
                <w:szCs w:val="22"/>
              </w:rPr>
            </w:pPr>
            <w:r w:rsidRPr="00250B93">
              <w:rPr>
                <w:rFonts w:ascii="Helvetica" w:hAnsi="Helvetica" w:cs="Helvetica"/>
                <w:sz w:val="22"/>
                <w:szCs w:val="22"/>
              </w:rPr>
              <w:t>Senior Legal Counsel &amp; Company Secretary</w:t>
            </w:r>
          </w:p>
        </w:tc>
      </w:tr>
      <w:tr w:rsidR="00C5491C" w:rsidRPr="00FE1DD5" w14:paraId="7F66B589" w14:textId="77777777" w:rsidTr="00CA1E0E">
        <w:tc>
          <w:tcPr>
            <w:tcW w:w="4050" w:type="dxa"/>
          </w:tcPr>
          <w:p w14:paraId="20E3520F" w14:textId="629B8339" w:rsidR="00C5491C" w:rsidRPr="00FE1DD5" w:rsidRDefault="00C5491C" w:rsidP="007401C3">
            <w:pPr>
              <w:pStyle w:val="NormalWeb"/>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DEPARTMENT/UNIT</w:t>
            </w:r>
          </w:p>
        </w:tc>
        <w:tc>
          <w:tcPr>
            <w:tcW w:w="6480" w:type="dxa"/>
          </w:tcPr>
          <w:p w14:paraId="4BCFD68D" w14:textId="1BDCEA00" w:rsidR="00C5491C" w:rsidRPr="00FE1DD5" w:rsidRDefault="00C5491C" w:rsidP="007401C3">
            <w:pPr>
              <w:pStyle w:val="NormalWeb"/>
              <w:spacing w:before="0" w:beforeAutospacing="0" w:after="0" w:afterAutospacing="0" w:line="276" w:lineRule="auto"/>
              <w:rPr>
                <w:rStyle w:val="Strong"/>
                <w:rFonts w:ascii="Helvetica" w:hAnsi="Helvetica" w:cs="Helvetica"/>
                <w:b w:val="0"/>
                <w:bCs w:val="0"/>
                <w:sz w:val="22"/>
                <w:szCs w:val="22"/>
              </w:rPr>
            </w:pPr>
            <w:r w:rsidRPr="00FE1DD5">
              <w:rPr>
                <w:rStyle w:val="Strong"/>
                <w:rFonts w:ascii="Helvetica" w:hAnsi="Helvetica" w:cs="Helvetica"/>
                <w:b w:val="0"/>
                <w:bCs w:val="0"/>
                <w:sz w:val="22"/>
                <w:szCs w:val="22"/>
              </w:rPr>
              <w:t xml:space="preserve">Legal </w:t>
            </w:r>
          </w:p>
        </w:tc>
      </w:tr>
      <w:tr w:rsidR="00C5491C" w:rsidRPr="00FE1DD5" w14:paraId="16F6CF0D" w14:textId="77777777" w:rsidTr="00CA1E0E">
        <w:tc>
          <w:tcPr>
            <w:tcW w:w="4050" w:type="dxa"/>
          </w:tcPr>
          <w:p w14:paraId="6636DF8A" w14:textId="656099FF" w:rsidR="00C5491C" w:rsidRPr="00FE1DD5" w:rsidRDefault="00C5491C" w:rsidP="007401C3">
            <w:pPr>
              <w:pStyle w:val="NormalWeb"/>
              <w:spacing w:before="0" w:beforeAutospacing="0" w:after="0" w:afterAutospacing="0" w:line="276" w:lineRule="auto"/>
              <w:rPr>
                <w:rStyle w:val="Strong"/>
                <w:rFonts w:ascii="Helvetica" w:hAnsi="Helvetica" w:cs="Helvetica"/>
                <w:sz w:val="22"/>
                <w:szCs w:val="22"/>
              </w:rPr>
            </w:pPr>
            <w:r w:rsidRPr="009F5EEC">
              <w:rPr>
                <w:rStyle w:val="Strong"/>
                <w:rFonts w:ascii="Helvetica" w:hAnsi="Helvetica" w:cs="Helvetica"/>
                <w:sz w:val="22"/>
                <w:szCs w:val="22"/>
              </w:rPr>
              <w:t>REPORTS TO</w:t>
            </w:r>
          </w:p>
        </w:tc>
        <w:tc>
          <w:tcPr>
            <w:tcW w:w="6480" w:type="dxa"/>
          </w:tcPr>
          <w:p w14:paraId="622A972F" w14:textId="2337BB37" w:rsidR="00C5491C" w:rsidRPr="00FE1DD5" w:rsidRDefault="00C5491C" w:rsidP="007401C3">
            <w:pPr>
              <w:pStyle w:val="NormalWeb"/>
              <w:spacing w:before="0" w:beforeAutospacing="0" w:after="0" w:afterAutospacing="0" w:line="276" w:lineRule="auto"/>
              <w:rPr>
                <w:rStyle w:val="Strong"/>
                <w:rFonts w:ascii="Helvetica" w:hAnsi="Helvetica" w:cs="Helvetica"/>
                <w:b w:val="0"/>
                <w:bCs w:val="0"/>
                <w:sz w:val="22"/>
                <w:szCs w:val="22"/>
              </w:rPr>
            </w:pPr>
            <w:r w:rsidRPr="00965079">
              <w:rPr>
                <w:rFonts w:ascii="Helvetica" w:hAnsi="Helvetica" w:cs="Helvetica"/>
                <w:sz w:val="22"/>
                <w:szCs w:val="22"/>
              </w:rPr>
              <w:t xml:space="preserve">Chief Executive Officer </w:t>
            </w:r>
            <w:r>
              <w:rPr>
                <w:rFonts w:ascii="Helvetica" w:hAnsi="Helvetica" w:cs="Helvetica"/>
                <w:sz w:val="22"/>
                <w:szCs w:val="22"/>
              </w:rPr>
              <w:t>a</w:t>
            </w:r>
            <w:r>
              <w:t>nd B</w:t>
            </w:r>
            <w:r w:rsidRPr="00965079">
              <w:rPr>
                <w:rFonts w:ascii="Helvetica" w:hAnsi="Helvetica" w:cs="Helvetica"/>
                <w:sz w:val="22"/>
                <w:szCs w:val="22"/>
              </w:rPr>
              <w:t xml:space="preserve">oard of Directors </w:t>
            </w:r>
          </w:p>
        </w:tc>
      </w:tr>
      <w:tr w:rsidR="00C5491C" w:rsidRPr="00FE1DD5" w14:paraId="4F031421" w14:textId="77777777" w:rsidTr="00CA1E0E">
        <w:tc>
          <w:tcPr>
            <w:tcW w:w="4050" w:type="dxa"/>
          </w:tcPr>
          <w:p w14:paraId="1571EB8F" w14:textId="6363FFB8" w:rsidR="00C5491C" w:rsidRPr="009F5EEC" w:rsidRDefault="00C5491C" w:rsidP="009F5EEC">
            <w:pPr>
              <w:pStyle w:val="NormalWeb"/>
              <w:spacing w:before="0" w:beforeAutospacing="0" w:after="0" w:afterAutospacing="0" w:line="276" w:lineRule="auto"/>
              <w:jc w:val="both"/>
              <w:rPr>
                <w:rStyle w:val="Strong"/>
                <w:rFonts w:ascii="Helvetica" w:hAnsi="Helvetica" w:cs="Helvetica"/>
                <w:sz w:val="22"/>
                <w:szCs w:val="22"/>
              </w:rPr>
            </w:pPr>
            <w:r w:rsidRPr="00FE1DD5">
              <w:rPr>
                <w:rStyle w:val="Strong"/>
                <w:rFonts w:ascii="Helvetica" w:hAnsi="Helvetica" w:cs="Helvetica"/>
                <w:sz w:val="22"/>
                <w:szCs w:val="22"/>
              </w:rPr>
              <w:t>DIRECTLY SUPERVISES</w:t>
            </w:r>
          </w:p>
        </w:tc>
        <w:tc>
          <w:tcPr>
            <w:tcW w:w="6480" w:type="dxa"/>
          </w:tcPr>
          <w:p w14:paraId="4E668B84" w14:textId="1922A18A" w:rsidR="00C5491C" w:rsidRPr="00965079" w:rsidRDefault="00C5491C" w:rsidP="009F5EEC">
            <w:pPr>
              <w:pStyle w:val="NormalWeb"/>
              <w:spacing w:before="0" w:beforeAutospacing="0" w:after="0" w:afterAutospacing="0" w:line="276" w:lineRule="auto"/>
              <w:jc w:val="both"/>
              <w:rPr>
                <w:rStyle w:val="Strong"/>
                <w:rFonts w:ascii="Helvetica" w:hAnsi="Helvetica" w:cs="Helvetica"/>
                <w:sz w:val="22"/>
                <w:szCs w:val="22"/>
              </w:rPr>
            </w:pPr>
            <w:r w:rsidRPr="00672E9D">
              <w:rPr>
                <w:rStyle w:val="Strong"/>
                <w:rFonts w:ascii="Helvetica" w:hAnsi="Helvetica" w:cs="Helvetica"/>
                <w:b w:val="0"/>
                <w:bCs w:val="0"/>
                <w:sz w:val="22"/>
                <w:szCs w:val="22"/>
              </w:rPr>
              <w:t>Senior Manager – Legal Services, Paralegal and Administrative Assistant</w:t>
            </w:r>
          </w:p>
        </w:tc>
      </w:tr>
      <w:tr w:rsidR="00C5491C" w:rsidRPr="00FE1DD5" w14:paraId="13F9FE23" w14:textId="77777777" w:rsidTr="00CA1E0E">
        <w:tc>
          <w:tcPr>
            <w:tcW w:w="4050" w:type="dxa"/>
          </w:tcPr>
          <w:p w14:paraId="5879A1EE" w14:textId="5786CF08" w:rsidR="00C5491C" w:rsidRPr="00FE1DD5" w:rsidRDefault="00C5491C" w:rsidP="007401C3">
            <w:pPr>
              <w:pStyle w:val="NormalWeb"/>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INDIRECTLY SUPERVISES</w:t>
            </w:r>
          </w:p>
        </w:tc>
        <w:tc>
          <w:tcPr>
            <w:tcW w:w="6480" w:type="dxa"/>
          </w:tcPr>
          <w:p w14:paraId="4D4610A9" w14:textId="372D033F" w:rsidR="00C5491C" w:rsidRPr="00672E9D" w:rsidRDefault="00C5491C" w:rsidP="007401C3">
            <w:pPr>
              <w:pStyle w:val="NormalWeb"/>
              <w:spacing w:before="0" w:beforeAutospacing="0" w:after="0" w:afterAutospacing="0" w:line="276" w:lineRule="auto"/>
              <w:rPr>
                <w:rStyle w:val="Strong"/>
                <w:rFonts w:ascii="Helvetica" w:hAnsi="Helvetica" w:cs="Helvetica"/>
                <w:b w:val="0"/>
                <w:bCs w:val="0"/>
                <w:sz w:val="22"/>
                <w:szCs w:val="22"/>
              </w:rPr>
            </w:pPr>
            <w:r w:rsidRPr="00672E9D">
              <w:rPr>
                <w:rStyle w:val="Strong"/>
                <w:rFonts w:ascii="Helvetica" w:hAnsi="Helvetica" w:cs="Helvetica"/>
                <w:b w:val="0"/>
                <w:bCs w:val="0"/>
                <w:sz w:val="22"/>
                <w:szCs w:val="22"/>
              </w:rPr>
              <w:t>Legal Clerks</w:t>
            </w:r>
          </w:p>
        </w:tc>
      </w:tr>
      <w:tr w:rsidR="00C5491C" w:rsidRPr="00FE1DD5" w14:paraId="30CB854C" w14:textId="77777777" w:rsidTr="00CA1E0E">
        <w:tc>
          <w:tcPr>
            <w:tcW w:w="4050" w:type="dxa"/>
          </w:tcPr>
          <w:p w14:paraId="44281346" w14:textId="0BEE6CB2" w:rsidR="00C5491C" w:rsidRPr="00FE1DD5" w:rsidRDefault="00C5491C" w:rsidP="007401C3">
            <w:pPr>
              <w:pStyle w:val="NormalWeb"/>
              <w:spacing w:before="0" w:beforeAutospacing="0" w:after="0" w:afterAutospacing="0" w:line="276" w:lineRule="auto"/>
              <w:rPr>
                <w:rStyle w:val="Strong"/>
                <w:rFonts w:ascii="Helvetica" w:hAnsi="Helvetica" w:cs="Helvetica"/>
                <w:sz w:val="22"/>
                <w:szCs w:val="22"/>
              </w:rPr>
            </w:pPr>
            <w:r w:rsidRPr="00FE1DD5">
              <w:rPr>
                <w:rFonts w:ascii="Helvetica" w:hAnsi="Helvetica" w:cs="Helvetica"/>
                <w:b/>
                <w:bCs/>
                <w:sz w:val="22"/>
                <w:szCs w:val="22"/>
              </w:rPr>
              <w:t>TERMS</w:t>
            </w:r>
          </w:p>
        </w:tc>
        <w:tc>
          <w:tcPr>
            <w:tcW w:w="6480" w:type="dxa"/>
          </w:tcPr>
          <w:p w14:paraId="46D436AB" w14:textId="77777777" w:rsidR="00C5491C" w:rsidRPr="00FE1DD5" w:rsidRDefault="00C5491C" w:rsidP="007401C3">
            <w:pPr>
              <w:spacing w:line="276" w:lineRule="auto"/>
              <w:rPr>
                <w:rFonts w:ascii="Helvetica" w:hAnsi="Helvetica" w:cs="Helvetica"/>
              </w:rPr>
            </w:pPr>
            <w:r w:rsidRPr="00FE1DD5">
              <w:rPr>
                <w:rFonts w:ascii="Helvetica" w:hAnsi="Helvetica" w:cs="Helvetica"/>
              </w:rPr>
              <w:t xml:space="preserve">Permanent     </w:t>
            </w:r>
            <w:sdt>
              <w:sdtPr>
                <w:rPr>
                  <w:rFonts w:ascii="Helvetica" w:hAnsi="Helvetica" w:cs="Helvetica"/>
                </w:rPr>
                <w:id w:val="265125404"/>
                <w14:checkbox>
                  <w14:checked w14:val="1"/>
                  <w14:checkedState w14:val="2612" w14:font="MS Gothic"/>
                  <w14:uncheckedState w14:val="2610" w14:font="MS Gothic"/>
                </w14:checkbox>
              </w:sdtPr>
              <w:sdtContent>
                <w:r w:rsidRPr="00FE1DD5">
                  <w:rPr>
                    <w:rFonts w:ascii="Segoe UI Symbol" w:eastAsia="MS Gothic" w:hAnsi="Segoe UI Symbol" w:cs="Segoe UI Symbol"/>
                  </w:rPr>
                  <w:t>☒</w:t>
                </w:r>
              </w:sdtContent>
            </w:sdt>
            <w:r w:rsidRPr="00FE1DD5">
              <w:rPr>
                <w:rFonts w:ascii="Helvetica" w:hAnsi="Helvetica" w:cs="Helvetica"/>
              </w:rPr>
              <w:t xml:space="preserve">                          Contract      </w:t>
            </w:r>
            <w:sdt>
              <w:sdtPr>
                <w:rPr>
                  <w:rFonts w:ascii="Helvetica" w:hAnsi="Helvetica" w:cs="Helvetica"/>
                </w:rPr>
                <w:id w:val="1564131866"/>
                <w14:checkbox>
                  <w14:checked w14:val="0"/>
                  <w14:checkedState w14:val="2612" w14:font="MS Gothic"/>
                  <w14:uncheckedState w14:val="2610" w14:font="MS Gothic"/>
                </w14:checkbox>
              </w:sdtPr>
              <w:sdtContent>
                <w:r w:rsidRPr="00FE1DD5">
                  <w:rPr>
                    <w:rFonts w:ascii="Segoe UI Symbol" w:eastAsia="MS Gothic" w:hAnsi="Segoe UI Symbol" w:cs="Segoe UI Symbol"/>
                  </w:rPr>
                  <w:t>☐</w:t>
                </w:r>
              </w:sdtContent>
            </w:sdt>
          </w:p>
          <w:p w14:paraId="564205FA" w14:textId="77777777" w:rsidR="00C5491C" w:rsidRPr="00FE1DD5" w:rsidRDefault="00C5491C" w:rsidP="007401C3">
            <w:pPr>
              <w:spacing w:line="276" w:lineRule="auto"/>
              <w:rPr>
                <w:rFonts w:ascii="Helvetica" w:hAnsi="Helvetica" w:cs="Helvetica"/>
              </w:rPr>
            </w:pPr>
            <w:r w:rsidRPr="00FE1DD5">
              <w:rPr>
                <w:rFonts w:ascii="Helvetica" w:hAnsi="Helvetica" w:cs="Helvetica"/>
              </w:rPr>
              <w:t xml:space="preserve">Full-Time       </w:t>
            </w:r>
            <w:sdt>
              <w:sdtPr>
                <w:rPr>
                  <w:rFonts w:ascii="Helvetica" w:hAnsi="Helvetica" w:cs="Helvetica"/>
                </w:rPr>
                <w:id w:val="-1171246231"/>
                <w14:checkbox>
                  <w14:checked w14:val="1"/>
                  <w14:checkedState w14:val="2612" w14:font="MS Gothic"/>
                  <w14:uncheckedState w14:val="2610" w14:font="MS Gothic"/>
                </w14:checkbox>
              </w:sdtPr>
              <w:sdtContent>
                <w:r w:rsidRPr="00FE1DD5">
                  <w:rPr>
                    <w:rFonts w:ascii="Segoe UI Symbol" w:eastAsia="MS Gothic" w:hAnsi="Segoe UI Symbol" w:cs="Segoe UI Symbol"/>
                  </w:rPr>
                  <w:t>☒</w:t>
                </w:r>
              </w:sdtContent>
            </w:sdt>
            <w:r w:rsidRPr="00FE1DD5">
              <w:rPr>
                <w:rFonts w:ascii="Helvetica" w:hAnsi="Helvetica" w:cs="Helvetica"/>
              </w:rPr>
              <w:t xml:space="preserve">                          Part-Time    </w:t>
            </w:r>
            <w:sdt>
              <w:sdtPr>
                <w:rPr>
                  <w:rFonts w:ascii="Helvetica" w:hAnsi="Helvetica" w:cs="Helvetica"/>
                </w:rPr>
                <w:id w:val="-2076735199"/>
                <w14:checkbox>
                  <w14:checked w14:val="0"/>
                  <w14:checkedState w14:val="2612" w14:font="MS Gothic"/>
                  <w14:uncheckedState w14:val="2610" w14:font="MS Gothic"/>
                </w14:checkbox>
              </w:sdtPr>
              <w:sdtContent>
                <w:r w:rsidRPr="00FE1DD5">
                  <w:rPr>
                    <w:rFonts w:ascii="Segoe UI Symbol" w:eastAsia="MS Gothic" w:hAnsi="Segoe UI Symbol" w:cs="Segoe UI Symbol"/>
                  </w:rPr>
                  <w:t>☐</w:t>
                </w:r>
              </w:sdtContent>
            </w:sdt>
          </w:p>
          <w:p w14:paraId="507843BD" w14:textId="54CC909A" w:rsidR="00C5491C" w:rsidRPr="00672E9D" w:rsidRDefault="00C5491C" w:rsidP="007401C3">
            <w:pPr>
              <w:pStyle w:val="NormalWeb"/>
              <w:spacing w:before="0" w:beforeAutospacing="0" w:after="0" w:afterAutospacing="0" w:line="276" w:lineRule="auto"/>
              <w:rPr>
                <w:rStyle w:val="Strong"/>
                <w:rFonts w:ascii="Helvetica" w:hAnsi="Helvetica" w:cs="Helvetica"/>
                <w:b w:val="0"/>
                <w:bCs w:val="0"/>
                <w:sz w:val="22"/>
                <w:szCs w:val="22"/>
              </w:rPr>
            </w:pPr>
          </w:p>
        </w:tc>
      </w:tr>
      <w:tr w:rsidR="00C5491C" w:rsidRPr="00FE1DD5" w14:paraId="7A8A51F7" w14:textId="77777777" w:rsidTr="00CA1E0E">
        <w:tc>
          <w:tcPr>
            <w:tcW w:w="4050" w:type="dxa"/>
          </w:tcPr>
          <w:p w14:paraId="0AC59412" w14:textId="01CBA64B" w:rsidR="00C5491C" w:rsidRPr="00FE1DD5" w:rsidRDefault="00C5491C" w:rsidP="007401C3">
            <w:pPr>
              <w:pStyle w:val="NormalWeb"/>
              <w:spacing w:before="0" w:beforeAutospacing="0" w:after="0" w:afterAutospacing="0" w:line="276" w:lineRule="auto"/>
              <w:rPr>
                <w:rStyle w:val="Strong"/>
                <w:rFonts w:ascii="Helvetica" w:hAnsi="Helvetica" w:cs="Helvetica"/>
                <w:sz w:val="22"/>
                <w:szCs w:val="22"/>
              </w:rPr>
            </w:pPr>
          </w:p>
        </w:tc>
        <w:tc>
          <w:tcPr>
            <w:tcW w:w="6480" w:type="dxa"/>
          </w:tcPr>
          <w:p w14:paraId="58CE39C0" w14:textId="520794DE" w:rsidR="00C5491C" w:rsidRPr="00FE1DD5" w:rsidRDefault="00C5491C" w:rsidP="007401C3">
            <w:pPr>
              <w:pStyle w:val="NormalWeb"/>
              <w:spacing w:before="0" w:beforeAutospacing="0" w:after="0" w:afterAutospacing="0" w:line="276" w:lineRule="auto"/>
              <w:rPr>
                <w:rStyle w:val="Strong"/>
                <w:rFonts w:ascii="Helvetica" w:hAnsi="Helvetica" w:cs="Helvetica"/>
                <w:b w:val="0"/>
                <w:bCs w:val="0"/>
                <w:sz w:val="22"/>
                <w:szCs w:val="22"/>
              </w:rPr>
            </w:pPr>
          </w:p>
        </w:tc>
      </w:tr>
    </w:tbl>
    <w:p w14:paraId="23FD8643" w14:textId="36EF8F15" w:rsidR="00E921D5" w:rsidRPr="00FE1DD5" w:rsidRDefault="00E921D5" w:rsidP="007401C3">
      <w:pPr>
        <w:pStyle w:val="NormalWeb"/>
        <w:shd w:val="clear" w:color="auto" w:fill="FFFFFF"/>
        <w:spacing w:before="0" w:beforeAutospacing="0" w:after="0" w:afterAutospacing="0" w:line="276" w:lineRule="auto"/>
        <w:rPr>
          <w:rStyle w:val="Strong"/>
          <w:rFonts w:ascii="Helvetica" w:hAnsi="Helvetica" w:cs="Helvetica"/>
          <w:color w:val="494949"/>
          <w:sz w:val="22"/>
          <w:szCs w:val="22"/>
        </w:rPr>
      </w:pPr>
    </w:p>
    <w:tbl>
      <w:tblPr>
        <w:tblStyle w:val="TableGrid"/>
        <w:tblW w:w="10530" w:type="dxa"/>
        <w:tblInd w:w="-545" w:type="dxa"/>
        <w:tblLook w:val="04A0" w:firstRow="1" w:lastRow="0" w:firstColumn="1" w:lastColumn="0" w:noHBand="0" w:noVBand="1"/>
      </w:tblPr>
      <w:tblGrid>
        <w:gridCol w:w="10530"/>
      </w:tblGrid>
      <w:tr w:rsidR="00A17585" w:rsidRPr="00FE1DD5" w14:paraId="7DC59124" w14:textId="77777777" w:rsidTr="001C339E">
        <w:tc>
          <w:tcPr>
            <w:tcW w:w="10530" w:type="dxa"/>
          </w:tcPr>
          <w:p w14:paraId="3FCB854C" w14:textId="1F50E9A1" w:rsidR="00E921D5" w:rsidRPr="00FE1DD5" w:rsidRDefault="00E921D5" w:rsidP="007401C3">
            <w:pPr>
              <w:pStyle w:val="NormalWeb"/>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Job Summary</w:t>
            </w:r>
          </w:p>
        </w:tc>
      </w:tr>
      <w:tr w:rsidR="004A55A4" w:rsidRPr="00FE1DD5" w14:paraId="23EAC018" w14:textId="77777777" w:rsidTr="006C7C19">
        <w:trPr>
          <w:trHeight w:val="1178"/>
        </w:trPr>
        <w:tc>
          <w:tcPr>
            <w:tcW w:w="10530" w:type="dxa"/>
          </w:tcPr>
          <w:p w14:paraId="450ED918" w14:textId="77777777" w:rsidR="006B6BF6" w:rsidRDefault="006B6BF6" w:rsidP="006B6BF6">
            <w:pPr>
              <w:spacing w:line="360" w:lineRule="auto"/>
              <w:jc w:val="both"/>
              <w:rPr>
                <w:rFonts w:ascii="Helvetica" w:hAnsi="Helvetica" w:cs="Helvetica"/>
                <w:bCs/>
                <w:iCs/>
              </w:rPr>
            </w:pPr>
          </w:p>
          <w:p w14:paraId="7A176318" w14:textId="77777777" w:rsidR="00601EC2" w:rsidRPr="00C0797F" w:rsidRDefault="00601EC2" w:rsidP="00601EC2">
            <w:pPr>
              <w:spacing w:line="360" w:lineRule="auto"/>
              <w:jc w:val="both"/>
              <w:rPr>
                <w:rFonts w:ascii="Helvetica" w:hAnsi="Helvetica" w:cs="Helvetica"/>
                <w:bCs/>
                <w:iCs/>
              </w:rPr>
            </w:pPr>
            <w:r w:rsidRPr="00C0797F">
              <w:rPr>
                <w:rFonts w:ascii="Helvetica" w:hAnsi="Helvetica" w:cs="Helvetica"/>
                <w:bCs/>
                <w:iCs/>
              </w:rPr>
              <w:t xml:space="preserve">The </w:t>
            </w:r>
            <w:r w:rsidRPr="00C0797F">
              <w:rPr>
                <w:rFonts w:ascii="Helvetica" w:hAnsi="Helvetica" w:cs="Helvetica"/>
                <w:b/>
                <w:bCs/>
                <w:iCs/>
              </w:rPr>
              <w:t>Senior Legal Counsel &amp; Company Secretary</w:t>
            </w:r>
            <w:r w:rsidRPr="00C0797F">
              <w:rPr>
                <w:rFonts w:ascii="Helvetica" w:hAnsi="Helvetica" w:cs="Helvetica"/>
                <w:bCs/>
                <w:iCs/>
              </w:rPr>
              <w:t xml:space="preserve"> is accountable for the provision of</w:t>
            </w:r>
            <w:r w:rsidRPr="00C0797F">
              <w:rPr>
                <w:rFonts w:ascii="Helvetica" w:hAnsi="Helvetica" w:cs="Helvetica"/>
              </w:rPr>
              <w:t xml:space="preserve"> strategic legal advisory services and ensures robust corporate governance, regulatory compliance, legal risk management and board administration across the organization.</w:t>
            </w:r>
            <w:r w:rsidRPr="00C0797F">
              <w:rPr>
                <w:rFonts w:ascii="Helvetica" w:hAnsi="Helvetica" w:cs="Helvetica"/>
                <w:bCs/>
                <w:iCs/>
              </w:rPr>
              <w:t xml:space="preserve"> The incumbent serves as the principal legal advisor to the Board of Directors, the Chief Executive Officer, and Executive Management. </w:t>
            </w:r>
          </w:p>
          <w:p w14:paraId="6E419C0F" w14:textId="77777777" w:rsidR="00601EC2" w:rsidRPr="00C0797F" w:rsidRDefault="00601EC2" w:rsidP="00601EC2">
            <w:pPr>
              <w:spacing w:line="360" w:lineRule="auto"/>
              <w:jc w:val="both"/>
              <w:rPr>
                <w:rFonts w:ascii="Helvetica" w:hAnsi="Helvetica" w:cs="Helvetica"/>
                <w:bCs/>
                <w:iCs/>
              </w:rPr>
            </w:pPr>
          </w:p>
          <w:p w14:paraId="660CCD87" w14:textId="77777777" w:rsidR="00601EC2" w:rsidRPr="00C0797F" w:rsidRDefault="00601EC2" w:rsidP="00601EC2">
            <w:pPr>
              <w:spacing w:line="360" w:lineRule="auto"/>
              <w:jc w:val="both"/>
              <w:rPr>
                <w:rFonts w:ascii="Helvetica" w:hAnsi="Helvetica" w:cs="Helvetica"/>
                <w:bCs/>
                <w:iCs/>
              </w:rPr>
            </w:pPr>
            <w:r w:rsidRPr="00C0797F">
              <w:rPr>
                <w:rFonts w:ascii="Helvetica" w:hAnsi="Helvetica" w:cs="Helvetica"/>
                <w:bCs/>
                <w:iCs/>
              </w:rPr>
              <w:t>The role has full accountability for the direction, oversight, and delivery of end-to-end legal services across the Bank’s operations, including legal advisory, contract management, litigation oversight, regulatory legal matters, and oversight of external legal counsel.</w:t>
            </w:r>
          </w:p>
          <w:p w14:paraId="1435AB68" w14:textId="77777777" w:rsidR="00601EC2" w:rsidRPr="00C0797F" w:rsidRDefault="00601EC2" w:rsidP="00601EC2">
            <w:pPr>
              <w:spacing w:line="360" w:lineRule="auto"/>
              <w:jc w:val="both"/>
              <w:rPr>
                <w:rFonts w:ascii="Helvetica" w:hAnsi="Helvetica" w:cs="Helvetica"/>
                <w:bCs/>
                <w:iCs/>
              </w:rPr>
            </w:pPr>
          </w:p>
          <w:p w14:paraId="1A78B5FF" w14:textId="69FD75D1" w:rsidR="00310D4B" w:rsidRPr="00FE1DD5" w:rsidRDefault="00601EC2" w:rsidP="00601EC2">
            <w:pPr>
              <w:spacing w:line="360" w:lineRule="auto"/>
              <w:jc w:val="both"/>
              <w:rPr>
                <w:rStyle w:val="Strong"/>
                <w:rFonts w:ascii="Helvetica" w:hAnsi="Helvetica" w:cs="Helvetica"/>
                <w:b w:val="0"/>
                <w:bCs w:val="0"/>
              </w:rPr>
            </w:pPr>
            <w:r w:rsidRPr="00C0797F">
              <w:rPr>
                <w:rFonts w:ascii="Helvetica" w:hAnsi="Helvetica" w:cs="Helvetica"/>
                <w:bCs/>
                <w:iCs/>
              </w:rPr>
              <w:t>As Company Secretary, the incumbent supports the Board of Directors and its Committees by advising on corporate governance, fiduciary duties, and Board procedures, and by ensuring the effective administration of Board and shareholder processes. The role ensures that statutory obligations, corporate records, and Board documentation are maintained with integrity and accuracy in accordance with applicable laws, regulatory requirements, and governance best practices.</w:t>
            </w:r>
          </w:p>
        </w:tc>
      </w:tr>
      <w:tr w:rsidR="00A17585" w:rsidRPr="00FE1DD5" w14:paraId="07B83AA3" w14:textId="77777777" w:rsidTr="001C339E">
        <w:trPr>
          <w:trHeight w:val="530"/>
        </w:trPr>
        <w:tc>
          <w:tcPr>
            <w:tcW w:w="10530" w:type="dxa"/>
          </w:tcPr>
          <w:p w14:paraId="14D232A6" w14:textId="77777777" w:rsidR="00D67FA9" w:rsidRDefault="00D67FA9" w:rsidP="007401C3">
            <w:pPr>
              <w:pStyle w:val="NormalWeb"/>
              <w:shd w:val="clear" w:color="auto" w:fill="FFFFFF"/>
              <w:spacing w:before="0" w:beforeAutospacing="0" w:after="0" w:afterAutospacing="0" w:line="276" w:lineRule="auto"/>
              <w:rPr>
                <w:rStyle w:val="Strong"/>
                <w:rFonts w:ascii="Helvetica" w:hAnsi="Helvetica" w:cs="Helvetica"/>
                <w:sz w:val="22"/>
                <w:szCs w:val="22"/>
              </w:rPr>
            </w:pPr>
          </w:p>
          <w:p w14:paraId="3E20B478" w14:textId="35410502" w:rsidR="00E921D5" w:rsidRPr="00A758EA" w:rsidRDefault="00A758EA" w:rsidP="007401C3">
            <w:pPr>
              <w:pStyle w:val="NormalWeb"/>
              <w:shd w:val="clear" w:color="auto" w:fill="FFFFFF"/>
              <w:spacing w:before="0" w:beforeAutospacing="0" w:after="0" w:afterAutospacing="0" w:line="276" w:lineRule="auto"/>
              <w:rPr>
                <w:rStyle w:val="Strong"/>
                <w:rFonts w:ascii="Helvetica" w:hAnsi="Helvetica" w:cs="Helvetica"/>
              </w:rPr>
            </w:pPr>
            <w:r w:rsidRPr="00A758EA">
              <w:rPr>
                <w:rStyle w:val="Strong"/>
                <w:rFonts w:ascii="Helvetica" w:hAnsi="Helvetica" w:cs="Helvetica"/>
              </w:rPr>
              <w:t>Key Areas of Accountability</w:t>
            </w:r>
          </w:p>
        </w:tc>
      </w:tr>
      <w:tr w:rsidR="00007C10" w:rsidRPr="00FE1DD5" w14:paraId="75E928BF" w14:textId="77777777" w:rsidTr="00DE0EF8">
        <w:trPr>
          <w:trHeight w:val="980"/>
        </w:trPr>
        <w:tc>
          <w:tcPr>
            <w:tcW w:w="10530" w:type="dxa"/>
          </w:tcPr>
          <w:p w14:paraId="0D4B9CA6" w14:textId="77777777" w:rsidR="00A470D4" w:rsidRPr="008F6AAD" w:rsidRDefault="00A470D4" w:rsidP="00A470D4">
            <w:pPr>
              <w:pStyle w:val="ListParagraph"/>
              <w:numPr>
                <w:ilvl w:val="0"/>
                <w:numId w:val="27"/>
              </w:numPr>
              <w:spacing w:line="360" w:lineRule="auto"/>
              <w:jc w:val="both"/>
              <w:rPr>
                <w:rFonts w:ascii="Helvetica" w:hAnsi="Helvetica" w:cs="Helvetica"/>
                <w:bCs/>
              </w:rPr>
            </w:pPr>
            <w:r w:rsidRPr="008F6AAD">
              <w:rPr>
                <w:rFonts w:ascii="Helvetica" w:hAnsi="Helvetica" w:cs="Helvetica"/>
                <w:b/>
                <w:bCs/>
              </w:rPr>
              <w:t>Corporate Governance and Secretariat</w:t>
            </w:r>
          </w:p>
          <w:p w14:paraId="28C550CA" w14:textId="77777777" w:rsidR="00A470D4" w:rsidRDefault="00A470D4" w:rsidP="00A470D4">
            <w:pPr>
              <w:pStyle w:val="ListParagraph"/>
              <w:numPr>
                <w:ilvl w:val="0"/>
                <w:numId w:val="17"/>
              </w:numPr>
              <w:spacing w:line="360" w:lineRule="auto"/>
              <w:jc w:val="both"/>
              <w:rPr>
                <w:rFonts w:ascii="Helvetica" w:hAnsi="Helvetica" w:cs="Helvetica"/>
                <w:bCs/>
              </w:rPr>
            </w:pPr>
            <w:r w:rsidRPr="00732E8E">
              <w:rPr>
                <w:rFonts w:ascii="Helvetica" w:hAnsi="Helvetica" w:cs="Helvetica"/>
                <w:b/>
                <w:bCs/>
              </w:rPr>
              <w:t>Serve as the appointed Company Secretary of the Bank</w:t>
            </w:r>
            <w:r w:rsidRPr="00732E8E">
              <w:rPr>
                <w:rFonts w:ascii="Helvetica" w:hAnsi="Helvetica" w:cs="Helvetica"/>
                <w:bCs/>
              </w:rPr>
              <w:t>, in accordance with applicable laws, regulatory requirements, and governance standards.</w:t>
            </w:r>
          </w:p>
          <w:p w14:paraId="34B92FF9" w14:textId="77777777" w:rsidR="00A470D4" w:rsidRDefault="00A470D4" w:rsidP="00A470D4">
            <w:pPr>
              <w:pStyle w:val="ListParagraph"/>
              <w:numPr>
                <w:ilvl w:val="0"/>
                <w:numId w:val="17"/>
              </w:numPr>
              <w:spacing w:line="360" w:lineRule="auto"/>
              <w:jc w:val="both"/>
              <w:rPr>
                <w:rFonts w:ascii="Helvetica" w:hAnsi="Helvetica" w:cs="Helvetica"/>
                <w:bCs/>
              </w:rPr>
            </w:pPr>
            <w:r w:rsidRPr="002C6AF9">
              <w:rPr>
                <w:rFonts w:ascii="Helvetica" w:hAnsi="Helvetica" w:cs="Helvetica"/>
                <w:b/>
                <w:bCs/>
              </w:rPr>
              <w:lastRenderedPageBreak/>
              <w:t>Advise the Board of Directors and Board Committees</w:t>
            </w:r>
            <w:r w:rsidRPr="002C6AF9">
              <w:rPr>
                <w:rFonts w:ascii="Helvetica" w:hAnsi="Helvetica" w:cs="Helvetica"/>
                <w:bCs/>
              </w:rPr>
              <w:t xml:space="preserve"> on corporate governance obligations, fiduciary duties, and Board and Committee procedures</w:t>
            </w:r>
            <w:r>
              <w:rPr>
                <w:rFonts w:ascii="Helvetica" w:hAnsi="Helvetica" w:cs="Helvetica"/>
                <w:bCs/>
              </w:rPr>
              <w:t>.</w:t>
            </w:r>
          </w:p>
          <w:p w14:paraId="3F722E16" w14:textId="77777777" w:rsidR="00A470D4" w:rsidRDefault="00A470D4" w:rsidP="00A470D4">
            <w:pPr>
              <w:pStyle w:val="ListParagraph"/>
              <w:numPr>
                <w:ilvl w:val="0"/>
                <w:numId w:val="17"/>
              </w:numPr>
              <w:spacing w:line="360" w:lineRule="auto"/>
              <w:jc w:val="both"/>
              <w:rPr>
                <w:rFonts w:ascii="Helvetica" w:hAnsi="Helvetica" w:cs="Helvetica"/>
                <w:bCs/>
              </w:rPr>
            </w:pPr>
            <w:r w:rsidRPr="00A3177A">
              <w:rPr>
                <w:rFonts w:ascii="Helvetica" w:hAnsi="Helvetica" w:cs="Helvetica"/>
                <w:b/>
                <w:bCs/>
              </w:rPr>
              <w:t>Oversee the coordination and administration</w:t>
            </w:r>
            <w:r w:rsidRPr="00A3177A">
              <w:rPr>
                <w:rFonts w:ascii="Helvetica" w:hAnsi="Helvetica" w:cs="Helvetica"/>
                <w:bCs/>
              </w:rPr>
              <w:t xml:space="preserve"> of Board and Committee meetings, including the preparation, circulation, and quality assurance of agendas, papers, minutes, and resolutions.</w:t>
            </w:r>
          </w:p>
          <w:p w14:paraId="1A5ED889" w14:textId="77777777" w:rsidR="00A470D4" w:rsidRDefault="00A470D4" w:rsidP="00A470D4">
            <w:pPr>
              <w:pStyle w:val="ListParagraph"/>
              <w:numPr>
                <w:ilvl w:val="0"/>
                <w:numId w:val="17"/>
              </w:numPr>
              <w:spacing w:line="360" w:lineRule="auto"/>
              <w:jc w:val="both"/>
              <w:rPr>
                <w:rFonts w:ascii="Helvetica" w:hAnsi="Helvetica" w:cs="Helvetica"/>
                <w:bCs/>
              </w:rPr>
            </w:pPr>
            <w:r w:rsidRPr="006C1CAB">
              <w:rPr>
                <w:rFonts w:ascii="Helvetica" w:hAnsi="Helvetica" w:cs="Helvetica"/>
                <w:b/>
                <w:bCs/>
              </w:rPr>
              <w:t>Ensure the integrity, accuracy, and proper maintenance</w:t>
            </w:r>
            <w:r w:rsidRPr="006C1CAB">
              <w:rPr>
                <w:rFonts w:ascii="Helvetica" w:hAnsi="Helvetica" w:cs="Helvetica"/>
                <w:bCs/>
              </w:rPr>
              <w:t xml:space="preserve"> of statutory registers, Board records, resolutions, and corporate governance documentation.</w:t>
            </w:r>
          </w:p>
          <w:p w14:paraId="43A5D1BE" w14:textId="77777777" w:rsidR="00A470D4" w:rsidRDefault="00A470D4" w:rsidP="00A470D4">
            <w:pPr>
              <w:pStyle w:val="ListParagraph"/>
              <w:numPr>
                <w:ilvl w:val="0"/>
                <w:numId w:val="17"/>
              </w:numPr>
              <w:spacing w:line="360" w:lineRule="auto"/>
              <w:jc w:val="both"/>
              <w:rPr>
                <w:rFonts w:ascii="Helvetica" w:hAnsi="Helvetica" w:cs="Helvetica"/>
                <w:bCs/>
              </w:rPr>
            </w:pPr>
            <w:r w:rsidRPr="006C1CAB">
              <w:rPr>
                <w:rFonts w:ascii="Helvetica" w:hAnsi="Helvetica" w:cs="Helvetica"/>
                <w:b/>
                <w:bCs/>
              </w:rPr>
              <w:t>Ensure the timely and accurate filing</w:t>
            </w:r>
            <w:r w:rsidRPr="006C1CAB">
              <w:rPr>
                <w:rFonts w:ascii="Helvetica" w:hAnsi="Helvetica" w:cs="Helvetica"/>
                <w:bCs/>
              </w:rPr>
              <w:t xml:space="preserve"> of statutory and regulatory documents relating to Board and corporate governance matters.</w:t>
            </w:r>
          </w:p>
          <w:p w14:paraId="4B6C34EC" w14:textId="77777777" w:rsidR="00A470D4" w:rsidRDefault="00A470D4" w:rsidP="00A470D4">
            <w:pPr>
              <w:pStyle w:val="ListParagraph"/>
              <w:numPr>
                <w:ilvl w:val="0"/>
                <w:numId w:val="17"/>
              </w:numPr>
              <w:spacing w:line="360" w:lineRule="auto"/>
              <w:jc w:val="both"/>
              <w:rPr>
                <w:rFonts w:ascii="Helvetica" w:hAnsi="Helvetica" w:cs="Helvetica"/>
                <w:bCs/>
              </w:rPr>
            </w:pPr>
            <w:r w:rsidRPr="00D4423C">
              <w:rPr>
                <w:rFonts w:ascii="Helvetica" w:hAnsi="Helvetica" w:cs="Helvetica"/>
                <w:b/>
                <w:bCs/>
              </w:rPr>
              <w:t>Support the Board Chair and Committee Chairs</w:t>
            </w:r>
            <w:r w:rsidRPr="00D4423C">
              <w:rPr>
                <w:rFonts w:ascii="Helvetica" w:hAnsi="Helvetica" w:cs="Helvetica"/>
                <w:bCs/>
              </w:rPr>
              <w:t xml:space="preserve"> on governance processes, meeting effectiveness, and sound decision-making practices.</w:t>
            </w:r>
          </w:p>
          <w:p w14:paraId="113725D7" w14:textId="77777777" w:rsidR="00A470D4" w:rsidRDefault="00A470D4" w:rsidP="00A470D4">
            <w:pPr>
              <w:pStyle w:val="ListParagraph"/>
              <w:numPr>
                <w:ilvl w:val="0"/>
                <w:numId w:val="17"/>
              </w:numPr>
              <w:spacing w:line="360" w:lineRule="auto"/>
              <w:jc w:val="both"/>
              <w:rPr>
                <w:rFonts w:ascii="Helvetica" w:hAnsi="Helvetica" w:cs="Helvetica"/>
                <w:bCs/>
              </w:rPr>
            </w:pPr>
            <w:r w:rsidRPr="0046545C">
              <w:rPr>
                <w:rFonts w:ascii="Helvetica" w:hAnsi="Helvetica" w:cs="Helvetica"/>
                <w:b/>
                <w:bCs/>
              </w:rPr>
              <w:t>Manage and oversee governance-related communication</w:t>
            </w:r>
            <w:r w:rsidRPr="0046545C">
              <w:rPr>
                <w:rFonts w:ascii="Helvetica" w:hAnsi="Helvetica" w:cs="Helvetica"/>
                <w:bCs/>
              </w:rPr>
              <w:t xml:space="preserve"> between the Board, Executive Management, shareholders, and regulators, as required.</w:t>
            </w:r>
          </w:p>
          <w:p w14:paraId="0BB3765C" w14:textId="77777777" w:rsidR="00A470D4" w:rsidRDefault="00A470D4" w:rsidP="00A470D4">
            <w:pPr>
              <w:pStyle w:val="ListParagraph"/>
              <w:numPr>
                <w:ilvl w:val="0"/>
                <w:numId w:val="17"/>
              </w:numPr>
              <w:spacing w:line="360" w:lineRule="auto"/>
              <w:jc w:val="both"/>
              <w:rPr>
                <w:rFonts w:ascii="Helvetica" w:hAnsi="Helvetica" w:cs="Helvetica"/>
                <w:bCs/>
              </w:rPr>
            </w:pPr>
            <w:r w:rsidRPr="00135FD7">
              <w:rPr>
                <w:rFonts w:ascii="Helvetica" w:hAnsi="Helvetica" w:cs="Helvetica"/>
                <w:b/>
                <w:bCs/>
              </w:rPr>
              <w:t>Oversee the development, review, and maintenance</w:t>
            </w:r>
            <w:r w:rsidRPr="00135FD7">
              <w:rPr>
                <w:rFonts w:ascii="Helvetica" w:hAnsi="Helvetica" w:cs="Helvetica"/>
                <w:bCs/>
              </w:rPr>
              <w:t xml:space="preserve"> of Board and Committee charters, governance policies, and by-laws.</w:t>
            </w:r>
          </w:p>
          <w:p w14:paraId="7ED0654F" w14:textId="77777777" w:rsidR="00A470D4" w:rsidRDefault="00A470D4" w:rsidP="00A470D4">
            <w:pPr>
              <w:pStyle w:val="ListParagraph"/>
              <w:spacing w:line="360" w:lineRule="auto"/>
              <w:jc w:val="both"/>
              <w:rPr>
                <w:rFonts w:ascii="Helvetica" w:hAnsi="Helvetica" w:cs="Helvetica"/>
                <w:bCs/>
              </w:rPr>
            </w:pPr>
          </w:p>
          <w:p w14:paraId="1BCB8941" w14:textId="77777777" w:rsidR="00A470D4" w:rsidRPr="008F6AAD" w:rsidRDefault="00A470D4" w:rsidP="00A470D4">
            <w:pPr>
              <w:pStyle w:val="ListParagraph"/>
              <w:numPr>
                <w:ilvl w:val="0"/>
                <w:numId w:val="27"/>
              </w:numPr>
              <w:spacing w:line="360" w:lineRule="auto"/>
              <w:jc w:val="both"/>
              <w:rPr>
                <w:rFonts w:ascii="Helvetica" w:hAnsi="Helvetica" w:cs="Helvetica"/>
                <w:bCs/>
              </w:rPr>
            </w:pPr>
            <w:r w:rsidRPr="008F6AAD">
              <w:rPr>
                <w:rFonts w:ascii="Helvetica" w:hAnsi="Helvetica" w:cs="Helvetica"/>
                <w:b/>
                <w:bCs/>
              </w:rPr>
              <w:t xml:space="preserve">Legal Governance, Advisory &amp; Risk Management </w:t>
            </w:r>
          </w:p>
          <w:p w14:paraId="6A5D3856" w14:textId="77777777" w:rsidR="00A470D4" w:rsidRDefault="00A470D4" w:rsidP="00A470D4">
            <w:pPr>
              <w:pStyle w:val="ListParagraph"/>
              <w:numPr>
                <w:ilvl w:val="0"/>
                <w:numId w:val="20"/>
              </w:numPr>
              <w:spacing w:line="360" w:lineRule="auto"/>
              <w:jc w:val="both"/>
              <w:rPr>
                <w:rFonts w:ascii="Helvetica" w:hAnsi="Helvetica" w:cs="Helvetica"/>
                <w:bCs/>
              </w:rPr>
            </w:pPr>
            <w:r w:rsidRPr="00BC75B1">
              <w:rPr>
                <w:rFonts w:ascii="Helvetica" w:hAnsi="Helvetica" w:cs="Helvetica"/>
                <w:b/>
                <w:bCs/>
              </w:rPr>
              <w:t>Provide governance oversight of the Legal function and act as the Bank’s senior legal counsel</w:t>
            </w:r>
            <w:r w:rsidRPr="00BC75B1">
              <w:rPr>
                <w:rFonts w:ascii="Helvetica" w:hAnsi="Helvetica" w:cs="Helvetica"/>
                <w:bCs/>
              </w:rPr>
              <w:t>, ensuring legal advice and support are effective, timely, risk-based, and aligned with the Bank’s objectives.</w:t>
            </w:r>
          </w:p>
          <w:p w14:paraId="15471E27" w14:textId="77777777" w:rsidR="00A470D4" w:rsidRDefault="00A470D4" w:rsidP="00A470D4">
            <w:pPr>
              <w:pStyle w:val="ListParagraph"/>
              <w:numPr>
                <w:ilvl w:val="0"/>
                <w:numId w:val="20"/>
              </w:numPr>
              <w:spacing w:line="360" w:lineRule="auto"/>
              <w:jc w:val="both"/>
              <w:rPr>
                <w:rFonts w:ascii="Helvetica" w:hAnsi="Helvetica" w:cs="Helvetica"/>
                <w:bCs/>
              </w:rPr>
            </w:pPr>
            <w:r w:rsidRPr="003A7CC3">
              <w:rPr>
                <w:rFonts w:ascii="Helvetica" w:hAnsi="Helvetica" w:cs="Helvetica"/>
                <w:b/>
                <w:bCs/>
              </w:rPr>
              <w:t>Set and approve legal governance frameworks, standards, and protocols</w:t>
            </w:r>
            <w:r w:rsidRPr="003A7CC3">
              <w:rPr>
                <w:rFonts w:ascii="Helvetica" w:hAnsi="Helvetica" w:cs="Helvetica"/>
                <w:bCs/>
              </w:rPr>
              <w:t xml:space="preserve"> that guide the consistent and professional delivery of legal services across the Bank.</w:t>
            </w:r>
          </w:p>
          <w:p w14:paraId="645C68A7" w14:textId="77777777" w:rsidR="00A470D4" w:rsidRDefault="00A470D4" w:rsidP="00A470D4">
            <w:pPr>
              <w:pStyle w:val="ListParagraph"/>
              <w:numPr>
                <w:ilvl w:val="0"/>
                <w:numId w:val="20"/>
              </w:numPr>
              <w:spacing w:line="360" w:lineRule="auto"/>
              <w:jc w:val="both"/>
              <w:rPr>
                <w:rFonts w:ascii="Helvetica" w:hAnsi="Helvetica" w:cs="Helvetica"/>
                <w:bCs/>
              </w:rPr>
            </w:pPr>
            <w:r w:rsidRPr="003A7CC3">
              <w:rPr>
                <w:rFonts w:ascii="Helvetica" w:hAnsi="Helvetica" w:cs="Helvetica"/>
                <w:b/>
                <w:bCs/>
              </w:rPr>
              <w:t>Provide senior legal judgement and governance advice</w:t>
            </w:r>
            <w:r w:rsidRPr="003A7CC3">
              <w:rPr>
                <w:rFonts w:ascii="Helvetica" w:hAnsi="Helvetica" w:cs="Helvetica"/>
                <w:bCs/>
              </w:rPr>
              <w:t xml:space="preserve"> on high-risk, complex, novel, or sensitive matters escalated by the Legal Services function or Executive Management.</w:t>
            </w:r>
          </w:p>
          <w:p w14:paraId="4827A822" w14:textId="77777777" w:rsidR="00A470D4" w:rsidRDefault="00A470D4" w:rsidP="00A470D4">
            <w:pPr>
              <w:pStyle w:val="ListParagraph"/>
              <w:numPr>
                <w:ilvl w:val="0"/>
                <w:numId w:val="20"/>
              </w:numPr>
              <w:spacing w:line="360" w:lineRule="auto"/>
              <w:jc w:val="both"/>
              <w:rPr>
                <w:rFonts w:ascii="Helvetica" w:hAnsi="Helvetica" w:cs="Helvetica"/>
                <w:bCs/>
              </w:rPr>
            </w:pPr>
            <w:r w:rsidRPr="00FA3639">
              <w:rPr>
                <w:rFonts w:ascii="Helvetica" w:hAnsi="Helvetica" w:cs="Helvetica"/>
                <w:b/>
                <w:bCs/>
              </w:rPr>
              <w:t>Oversee the engagement, direction, and performance of external legal counsel</w:t>
            </w:r>
            <w:r w:rsidRPr="00FA3639">
              <w:rPr>
                <w:rFonts w:ascii="Helvetica" w:hAnsi="Helvetica" w:cs="Helvetica"/>
                <w:bCs/>
              </w:rPr>
              <w:t>, ensuring appropriate instruction, quality of advice, cost discipline, and alignment with governance expectations.</w:t>
            </w:r>
          </w:p>
          <w:p w14:paraId="3469F58C" w14:textId="77777777" w:rsidR="00A470D4" w:rsidRDefault="00A470D4" w:rsidP="00A470D4">
            <w:pPr>
              <w:pStyle w:val="ListParagraph"/>
              <w:numPr>
                <w:ilvl w:val="0"/>
                <w:numId w:val="20"/>
              </w:numPr>
              <w:spacing w:line="360" w:lineRule="auto"/>
              <w:jc w:val="both"/>
              <w:rPr>
                <w:rFonts w:ascii="Helvetica" w:hAnsi="Helvetica" w:cs="Helvetica"/>
                <w:bCs/>
              </w:rPr>
            </w:pPr>
            <w:r w:rsidRPr="00FA3639">
              <w:rPr>
                <w:rFonts w:ascii="Helvetica" w:hAnsi="Helvetica" w:cs="Helvetica"/>
                <w:b/>
                <w:bCs/>
              </w:rPr>
              <w:t>Monitor legal risk themes, emerging legal and regulatory developments, and litigation trends</w:t>
            </w:r>
            <w:r w:rsidRPr="00FA3639">
              <w:rPr>
                <w:rFonts w:ascii="Helvetica" w:hAnsi="Helvetica" w:cs="Helvetica"/>
                <w:bCs/>
              </w:rPr>
              <w:t>, advising Executive Management on implications, options, and recommended courses of action.</w:t>
            </w:r>
          </w:p>
          <w:p w14:paraId="5FFDC37D" w14:textId="77777777" w:rsidR="00A470D4" w:rsidRPr="00B41EAE" w:rsidRDefault="00A470D4" w:rsidP="00A470D4">
            <w:pPr>
              <w:pStyle w:val="ListParagraph"/>
              <w:numPr>
                <w:ilvl w:val="0"/>
                <w:numId w:val="20"/>
              </w:numPr>
              <w:spacing w:line="360" w:lineRule="auto"/>
              <w:jc w:val="both"/>
              <w:rPr>
                <w:rFonts w:ascii="Helvetica" w:hAnsi="Helvetica" w:cs="Helvetica"/>
                <w:bCs/>
              </w:rPr>
            </w:pPr>
            <w:r w:rsidRPr="00B41EAE">
              <w:rPr>
                <w:rFonts w:ascii="Helvetica" w:hAnsi="Helvetica" w:cs="Helvetica"/>
                <w:b/>
                <w:bCs/>
              </w:rPr>
              <w:t>Drive continuous improvement</w:t>
            </w:r>
            <w:r w:rsidRPr="00B41EAE">
              <w:rPr>
                <w:rFonts w:ascii="Helvetica" w:hAnsi="Helvetica" w:cs="Helvetica"/>
                <w:bCs/>
              </w:rPr>
              <w:t xml:space="preserve"> in legal governance, legal reporting, and legal knowledge management to strengthen consistency, quality, and institutional capability.</w:t>
            </w:r>
          </w:p>
          <w:p w14:paraId="25418521" w14:textId="77777777" w:rsidR="00A470D4" w:rsidRDefault="00A470D4" w:rsidP="00A470D4">
            <w:pPr>
              <w:spacing w:line="360" w:lineRule="auto"/>
              <w:rPr>
                <w:rFonts w:ascii="Helvetica" w:hAnsi="Helvetica" w:cs="Helvetica"/>
                <w:b/>
                <w:bCs/>
              </w:rPr>
            </w:pPr>
          </w:p>
          <w:p w14:paraId="2CBE5C2C" w14:textId="77777777" w:rsidR="00A470D4" w:rsidRPr="00A8603A" w:rsidRDefault="00A470D4" w:rsidP="00A470D4">
            <w:pPr>
              <w:pStyle w:val="ListParagraph"/>
              <w:numPr>
                <w:ilvl w:val="0"/>
                <w:numId w:val="22"/>
              </w:numPr>
              <w:spacing w:line="360" w:lineRule="auto"/>
              <w:ind w:left="360"/>
              <w:jc w:val="both"/>
              <w:rPr>
                <w:rFonts w:ascii="Helvetica" w:hAnsi="Helvetica" w:cs="Helvetica"/>
                <w:b/>
                <w:bCs/>
              </w:rPr>
            </w:pPr>
            <w:r>
              <w:rPr>
                <w:rFonts w:ascii="Helvetica" w:hAnsi="Helvetica" w:cs="Helvetica"/>
                <w:b/>
                <w:bCs/>
              </w:rPr>
              <w:t>Regulatory</w:t>
            </w:r>
            <w:r w:rsidRPr="00A8603A">
              <w:rPr>
                <w:rFonts w:ascii="Helvetica" w:hAnsi="Helvetica" w:cs="Helvetica"/>
                <w:b/>
                <w:bCs/>
              </w:rPr>
              <w:t xml:space="preserve"> &amp; Stakeholder Engagement</w:t>
            </w:r>
          </w:p>
          <w:p w14:paraId="1DE2BD75" w14:textId="77777777" w:rsidR="00A470D4" w:rsidRPr="00A8603A" w:rsidRDefault="00A470D4" w:rsidP="00A470D4">
            <w:pPr>
              <w:pStyle w:val="ListParagraph"/>
              <w:numPr>
                <w:ilvl w:val="0"/>
                <w:numId w:val="21"/>
              </w:numPr>
              <w:spacing w:line="360" w:lineRule="auto"/>
              <w:jc w:val="both"/>
              <w:rPr>
                <w:rFonts w:ascii="Helvetica" w:hAnsi="Helvetica" w:cs="Helvetica"/>
                <w:b/>
                <w:bCs/>
              </w:rPr>
            </w:pPr>
            <w:r w:rsidRPr="00D56BC2">
              <w:rPr>
                <w:rFonts w:ascii="Helvetica" w:hAnsi="Helvetica" w:cs="Helvetica"/>
                <w:b/>
                <w:bCs/>
              </w:rPr>
              <w:lastRenderedPageBreak/>
              <w:t>Act as a trusted advisor to the Chief Executive Officer and Executive Management</w:t>
            </w:r>
            <w:r w:rsidRPr="00D56BC2">
              <w:rPr>
                <w:rFonts w:ascii="Helvetica" w:hAnsi="Helvetica" w:cs="Helvetica"/>
                <w:bCs/>
              </w:rPr>
              <w:t xml:space="preserve"> on corporate governance, legal governance, and legal matters.</w:t>
            </w:r>
          </w:p>
          <w:p w14:paraId="1E8AF132" w14:textId="77777777" w:rsidR="00A470D4" w:rsidRPr="007861AF" w:rsidRDefault="00A470D4" w:rsidP="00A470D4">
            <w:pPr>
              <w:pStyle w:val="ListParagraph"/>
              <w:numPr>
                <w:ilvl w:val="0"/>
                <w:numId w:val="21"/>
              </w:numPr>
              <w:spacing w:line="360" w:lineRule="auto"/>
              <w:jc w:val="both"/>
              <w:rPr>
                <w:rFonts w:ascii="Helvetica" w:hAnsi="Helvetica" w:cs="Helvetica"/>
                <w:b/>
                <w:bCs/>
              </w:rPr>
            </w:pPr>
            <w:r w:rsidRPr="00A8603A">
              <w:rPr>
                <w:rFonts w:ascii="Helvetica" w:hAnsi="Helvetica" w:cs="Helvetica"/>
                <w:b/>
                <w:bCs/>
              </w:rPr>
              <w:t>Interface with regulators and external stakeholders</w:t>
            </w:r>
            <w:r>
              <w:rPr>
                <w:rFonts w:ascii="Helvetica" w:hAnsi="Helvetica" w:cs="Helvetica"/>
                <w:b/>
                <w:bCs/>
              </w:rPr>
              <w:t xml:space="preserve"> and Counsel</w:t>
            </w:r>
            <w:r w:rsidRPr="00A8603A">
              <w:rPr>
                <w:rFonts w:ascii="Helvetica" w:hAnsi="Helvetica" w:cs="Helvetica"/>
                <w:bCs/>
              </w:rPr>
              <w:t xml:space="preserve"> on matters relating to governance and the Company Secretary function, as required.</w:t>
            </w:r>
          </w:p>
          <w:p w14:paraId="5353CDC6" w14:textId="77777777" w:rsidR="00A470D4" w:rsidRPr="004C5E0F" w:rsidRDefault="00A470D4" w:rsidP="00A470D4">
            <w:pPr>
              <w:pStyle w:val="ListParagraph"/>
              <w:numPr>
                <w:ilvl w:val="0"/>
                <w:numId w:val="21"/>
              </w:numPr>
              <w:spacing w:line="360" w:lineRule="auto"/>
              <w:jc w:val="both"/>
              <w:rPr>
                <w:rFonts w:ascii="Helvetica" w:hAnsi="Helvetica" w:cs="Helvetica"/>
                <w:b/>
                <w:bCs/>
              </w:rPr>
            </w:pPr>
            <w:r w:rsidRPr="007861AF">
              <w:rPr>
                <w:rFonts w:ascii="Helvetica" w:hAnsi="Helvetica" w:cs="Helvetica"/>
                <w:b/>
                <w:bCs/>
              </w:rPr>
              <w:t xml:space="preserve">Collaborate with </w:t>
            </w:r>
            <w:r>
              <w:rPr>
                <w:rFonts w:ascii="Helvetica" w:hAnsi="Helvetica" w:cs="Helvetica"/>
                <w:b/>
                <w:bCs/>
              </w:rPr>
              <w:t xml:space="preserve">other departments including </w:t>
            </w:r>
            <w:r w:rsidRPr="007861AF">
              <w:rPr>
                <w:rFonts w:ascii="Helvetica" w:hAnsi="Helvetica" w:cs="Helvetica"/>
                <w:b/>
                <w:bCs/>
              </w:rPr>
              <w:t>Risk, Compliance, Finance, and Internal Audit</w:t>
            </w:r>
            <w:r w:rsidRPr="007861AF">
              <w:rPr>
                <w:rFonts w:ascii="Helvetica" w:hAnsi="Helvetica" w:cs="Helvetica"/>
                <w:bCs/>
              </w:rPr>
              <w:t xml:space="preserve"> as key stakeholders to support the Bank’s overall governance, assurance, and control framework.</w:t>
            </w:r>
          </w:p>
          <w:p w14:paraId="510A1120" w14:textId="77777777" w:rsidR="00A470D4" w:rsidRPr="00753E21" w:rsidRDefault="00A470D4" w:rsidP="00A470D4">
            <w:pPr>
              <w:pStyle w:val="ListParagraph"/>
              <w:numPr>
                <w:ilvl w:val="0"/>
                <w:numId w:val="21"/>
              </w:numPr>
              <w:spacing w:line="360" w:lineRule="auto"/>
              <w:jc w:val="both"/>
              <w:rPr>
                <w:rFonts w:ascii="Helvetica" w:hAnsi="Helvetica" w:cs="Helvetica"/>
                <w:b/>
                <w:bCs/>
              </w:rPr>
            </w:pPr>
            <w:r w:rsidRPr="004C5E0F">
              <w:rPr>
                <w:rFonts w:ascii="Helvetica" w:hAnsi="Helvetica" w:cs="Helvetica"/>
                <w:b/>
                <w:bCs/>
              </w:rPr>
              <w:t>Promote a strong culture of governance, accountability, and ethical conduct</w:t>
            </w:r>
            <w:r w:rsidRPr="004C5E0F">
              <w:rPr>
                <w:rFonts w:ascii="Helvetica" w:hAnsi="Helvetica" w:cs="Helvetica"/>
                <w:bCs/>
              </w:rPr>
              <w:t xml:space="preserve"> across the Bank through advice, guidance, and leadership example.</w:t>
            </w:r>
          </w:p>
          <w:p w14:paraId="0A3FDD8F" w14:textId="77777777" w:rsidR="00A470D4" w:rsidRPr="00753E21" w:rsidRDefault="00A470D4" w:rsidP="00A470D4">
            <w:pPr>
              <w:pStyle w:val="ListParagraph"/>
              <w:spacing w:line="360" w:lineRule="auto"/>
              <w:jc w:val="both"/>
              <w:rPr>
                <w:rFonts w:ascii="Helvetica" w:hAnsi="Helvetica" w:cs="Helvetica"/>
                <w:b/>
                <w:bCs/>
              </w:rPr>
            </w:pPr>
          </w:p>
          <w:p w14:paraId="4F235DC3" w14:textId="77777777" w:rsidR="00A470D4" w:rsidRPr="00753E21" w:rsidRDefault="00A470D4" w:rsidP="00A470D4">
            <w:pPr>
              <w:pStyle w:val="ListParagraph"/>
              <w:numPr>
                <w:ilvl w:val="0"/>
                <w:numId w:val="22"/>
              </w:numPr>
              <w:spacing w:line="360" w:lineRule="auto"/>
              <w:ind w:left="360"/>
              <w:jc w:val="both"/>
              <w:rPr>
                <w:rFonts w:ascii="Helvetica" w:hAnsi="Helvetica" w:cs="Helvetica"/>
                <w:b/>
                <w:bCs/>
              </w:rPr>
            </w:pPr>
            <w:r w:rsidRPr="00753E21">
              <w:rPr>
                <w:rFonts w:ascii="Helvetica" w:hAnsi="Helvetica" w:cs="Helvetica"/>
                <w:b/>
                <w:bCs/>
              </w:rPr>
              <w:t>Leadership &amp; Control</w:t>
            </w:r>
            <w:r w:rsidRPr="00753E21">
              <w:rPr>
                <w:rFonts w:ascii="Helvetica" w:hAnsi="Helvetica" w:cs="Helvetica"/>
                <w:b/>
                <w:bCs/>
                <w:iCs/>
              </w:rPr>
              <w:t xml:space="preserve"> </w:t>
            </w:r>
          </w:p>
          <w:p w14:paraId="1AD0DF21" w14:textId="77777777" w:rsidR="00A470D4" w:rsidRPr="00753E21" w:rsidRDefault="00A470D4" w:rsidP="00A470D4">
            <w:pPr>
              <w:pStyle w:val="ListParagraph"/>
              <w:rPr>
                <w:rFonts w:ascii="Helvetica" w:hAnsi="Helvetica" w:cs="Helvetica"/>
                <w:b/>
                <w:bCs/>
                <w:iCs/>
              </w:rPr>
            </w:pPr>
          </w:p>
          <w:p w14:paraId="5A0CADEF" w14:textId="77777777" w:rsidR="00A470D4" w:rsidRPr="00C2284D" w:rsidRDefault="00A470D4" w:rsidP="00A470D4">
            <w:pPr>
              <w:pStyle w:val="ListParagraph"/>
              <w:numPr>
                <w:ilvl w:val="0"/>
                <w:numId w:val="23"/>
              </w:numPr>
              <w:spacing w:line="360" w:lineRule="auto"/>
              <w:jc w:val="both"/>
              <w:rPr>
                <w:rFonts w:ascii="Helvetica" w:hAnsi="Helvetica" w:cs="Helvetica"/>
                <w:b/>
                <w:bCs/>
              </w:rPr>
            </w:pPr>
            <w:r w:rsidRPr="00753E21">
              <w:rPr>
                <w:rFonts w:ascii="Helvetica" w:hAnsi="Helvetica" w:cs="Helvetica"/>
                <w:b/>
                <w:bCs/>
                <w:iCs/>
              </w:rPr>
              <w:t xml:space="preserve">Provide functional leadership and direction to the Legal </w:t>
            </w:r>
            <w:r>
              <w:rPr>
                <w:rFonts w:ascii="Helvetica" w:hAnsi="Helvetica" w:cs="Helvetica"/>
                <w:b/>
                <w:bCs/>
                <w:iCs/>
              </w:rPr>
              <w:t xml:space="preserve">Services </w:t>
            </w:r>
            <w:r w:rsidRPr="00753E21">
              <w:rPr>
                <w:rFonts w:ascii="Helvetica" w:hAnsi="Helvetica" w:cs="Helvetica"/>
                <w:b/>
                <w:bCs/>
                <w:iCs/>
              </w:rPr>
              <w:t>function</w:t>
            </w:r>
            <w:r w:rsidRPr="00753E21">
              <w:rPr>
                <w:rFonts w:ascii="Helvetica" w:hAnsi="Helvetica" w:cs="Helvetica"/>
                <w:bCs/>
                <w:iCs/>
              </w:rPr>
              <w:t xml:space="preserve"> through the Senior Manager – Legal Services, ensuring clarity of roles, escalation, and accountability.</w:t>
            </w:r>
          </w:p>
          <w:p w14:paraId="33798576" w14:textId="77777777" w:rsidR="00A470D4" w:rsidRPr="00596570" w:rsidRDefault="00A470D4" w:rsidP="00A470D4">
            <w:pPr>
              <w:pStyle w:val="ListParagraph"/>
              <w:numPr>
                <w:ilvl w:val="0"/>
                <w:numId w:val="23"/>
              </w:numPr>
              <w:spacing w:line="360" w:lineRule="auto"/>
              <w:jc w:val="both"/>
              <w:rPr>
                <w:rFonts w:ascii="Helvetica" w:hAnsi="Helvetica" w:cs="Helvetica"/>
                <w:b/>
                <w:bCs/>
              </w:rPr>
            </w:pPr>
            <w:r w:rsidRPr="00C2284D">
              <w:rPr>
                <w:rFonts w:ascii="Helvetica" w:hAnsi="Helvetica" w:cs="Helvetica"/>
                <w:b/>
                <w:bCs/>
                <w:iCs/>
              </w:rPr>
              <w:t>Establish governance expectations, reporting requirements, and oversight mechanisms</w:t>
            </w:r>
            <w:r w:rsidRPr="00C2284D">
              <w:rPr>
                <w:rFonts w:ascii="Helvetica" w:hAnsi="Helvetica" w:cs="Helvetica"/>
                <w:bCs/>
                <w:iCs/>
              </w:rPr>
              <w:t xml:space="preserve"> to support effective and disciplined legal services delivery.</w:t>
            </w:r>
          </w:p>
          <w:p w14:paraId="5801DF53" w14:textId="77777777" w:rsidR="00A470D4" w:rsidRDefault="00A470D4" w:rsidP="00A470D4">
            <w:pPr>
              <w:pStyle w:val="ListParagraph"/>
              <w:spacing w:line="360" w:lineRule="auto"/>
              <w:jc w:val="both"/>
              <w:rPr>
                <w:rFonts w:ascii="Helvetica" w:hAnsi="Helvetica" w:cs="Helvetica"/>
                <w:b/>
                <w:bCs/>
              </w:rPr>
            </w:pPr>
          </w:p>
          <w:p w14:paraId="5AE15CBA" w14:textId="77777777" w:rsidR="00A470D4" w:rsidRPr="00596570" w:rsidRDefault="00A470D4" w:rsidP="00A470D4">
            <w:pPr>
              <w:pStyle w:val="ListParagraph"/>
              <w:numPr>
                <w:ilvl w:val="0"/>
                <w:numId w:val="22"/>
              </w:numPr>
              <w:spacing w:line="360" w:lineRule="auto"/>
              <w:ind w:left="360"/>
              <w:jc w:val="both"/>
              <w:rPr>
                <w:rFonts w:ascii="Helvetica" w:hAnsi="Helvetica" w:cs="Helvetica"/>
                <w:b/>
                <w:bCs/>
              </w:rPr>
            </w:pPr>
            <w:r w:rsidRPr="00596570">
              <w:rPr>
                <w:rFonts w:ascii="Helvetica" w:hAnsi="Helvetica" w:cs="Helvetica"/>
                <w:b/>
                <w:bCs/>
              </w:rPr>
              <w:t>People &amp; Culture</w:t>
            </w:r>
          </w:p>
          <w:p w14:paraId="12AF22CA" w14:textId="77777777" w:rsidR="00A470D4" w:rsidRPr="00596570" w:rsidRDefault="00A470D4" w:rsidP="00A470D4">
            <w:pPr>
              <w:pStyle w:val="ListParagraph"/>
              <w:rPr>
                <w:rFonts w:ascii="Helvetica" w:hAnsi="Helvetica" w:cs="Helvetica"/>
                <w:iCs/>
              </w:rPr>
            </w:pPr>
          </w:p>
          <w:p w14:paraId="63D66357" w14:textId="77777777" w:rsidR="00A470D4" w:rsidRPr="009542FE" w:rsidRDefault="00A470D4" w:rsidP="00A470D4">
            <w:pPr>
              <w:pStyle w:val="ListParagraph"/>
              <w:numPr>
                <w:ilvl w:val="0"/>
                <w:numId w:val="24"/>
              </w:numPr>
              <w:spacing w:line="360" w:lineRule="auto"/>
              <w:jc w:val="both"/>
              <w:rPr>
                <w:rFonts w:ascii="Helvetica" w:hAnsi="Helvetica" w:cs="Helvetica"/>
                <w:b/>
                <w:bCs/>
              </w:rPr>
            </w:pPr>
            <w:r w:rsidRPr="009542FE">
              <w:rPr>
                <w:rFonts w:ascii="Helvetica" w:hAnsi="Helvetica" w:cs="Helvetica"/>
                <w:b/>
                <w:bCs/>
                <w:iCs/>
              </w:rPr>
              <w:t>Employee Engagement &amp; Culture</w:t>
            </w:r>
            <w:r w:rsidRPr="00596570">
              <w:rPr>
                <w:rFonts w:ascii="Helvetica" w:hAnsi="Helvetica" w:cs="Helvetica"/>
                <w:iCs/>
              </w:rPr>
              <w:t xml:space="preserve"> - Champion engagement, inclusion, and ethical conduct within the Legal function; translate engagement insights into practical actions that strengthen morale, productivity, and retention; and visibly model GBTI’s Core Values and service culture.</w:t>
            </w:r>
          </w:p>
          <w:p w14:paraId="32ADF725" w14:textId="77777777" w:rsidR="00A470D4" w:rsidRPr="001C0FEB" w:rsidRDefault="00A470D4" w:rsidP="00A470D4">
            <w:pPr>
              <w:pStyle w:val="ListParagraph"/>
              <w:numPr>
                <w:ilvl w:val="0"/>
                <w:numId w:val="24"/>
              </w:numPr>
              <w:spacing w:line="360" w:lineRule="auto"/>
              <w:jc w:val="both"/>
              <w:rPr>
                <w:rFonts w:ascii="Helvetica" w:hAnsi="Helvetica" w:cs="Helvetica"/>
                <w:b/>
                <w:bCs/>
              </w:rPr>
            </w:pPr>
            <w:r w:rsidRPr="009542FE">
              <w:rPr>
                <w:rFonts w:ascii="Helvetica" w:hAnsi="Helvetica" w:cs="Helvetica"/>
                <w:b/>
                <w:bCs/>
                <w:iCs/>
              </w:rPr>
              <w:t>Talent, Capability &amp; Succession</w:t>
            </w:r>
            <w:r w:rsidRPr="009542FE">
              <w:rPr>
                <w:rFonts w:ascii="Helvetica" w:hAnsi="Helvetica" w:cs="Helvetica"/>
                <w:iCs/>
              </w:rPr>
              <w:t xml:space="preserve"> - Partner with People Operations to identify critical roles and succession risks, support capability development, and contribute to future-ready talent pipelines through coaching, exposure, and on-the-job learning.</w:t>
            </w:r>
          </w:p>
          <w:p w14:paraId="56EF078E" w14:textId="77777777" w:rsidR="00A470D4" w:rsidRPr="001C0FEB" w:rsidRDefault="00A470D4" w:rsidP="00A470D4">
            <w:pPr>
              <w:pStyle w:val="ListParagraph"/>
              <w:numPr>
                <w:ilvl w:val="0"/>
                <w:numId w:val="24"/>
              </w:numPr>
              <w:spacing w:line="360" w:lineRule="auto"/>
              <w:jc w:val="both"/>
              <w:rPr>
                <w:rFonts w:ascii="Helvetica" w:hAnsi="Helvetica" w:cs="Helvetica"/>
                <w:b/>
                <w:bCs/>
              </w:rPr>
            </w:pPr>
            <w:r w:rsidRPr="001C0FEB">
              <w:rPr>
                <w:rFonts w:ascii="Helvetica" w:hAnsi="Helvetica" w:cs="Helvetica"/>
                <w:b/>
                <w:bCs/>
                <w:iCs/>
              </w:rPr>
              <w:t>Performance &amp; Accountability</w:t>
            </w:r>
            <w:r w:rsidRPr="001C0FEB">
              <w:rPr>
                <w:rFonts w:ascii="Helvetica" w:hAnsi="Helvetica" w:cs="Helvetica"/>
                <w:iCs/>
              </w:rPr>
              <w:t xml:space="preserve"> - Promote fair, disciplined performance management within the Legal function; address underperformance constructively; </w:t>
            </w:r>
            <w:proofErr w:type="spellStart"/>
            <w:r w:rsidRPr="001C0FEB">
              <w:rPr>
                <w:rFonts w:ascii="Helvetica" w:hAnsi="Helvetica" w:cs="Helvetica"/>
                <w:iCs/>
              </w:rPr>
              <w:t>recognise</w:t>
            </w:r>
            <w:proofErr w:type="spellEnd"/>
            <w:r w:rsidRPr="001C0FEB">
              <w:rPr>
                <w:rFonts w:ascii="Helvetica" w:hAnsi="Helvetica" w:cs="Helvetica"/>
                <w:iCs/>
              </w:rPr>
              <w:t xml:space="preserve"> strong performance; and reinforce ethical standards and accountability.</w:t>
            </w:r>
          </w:p>
          <w:p w14:paraId="5581F6E2" w14:textId="2B01A682" w:rsidR="00007C10" w:rsidRPr="001C0FEB" w:rsidRDefault="00A470D4" w:rsidP="00A470D4">
            <w:pPr>
              <w:pStyle w:val="ListParagraph"/>
              <w:numPr>
                <w:ilvl w:val="0"/>
                <w:numId w:val="24"/>
              </w:numPr>
              <w:spacing w:line="360" w:lineRule="auto"/>
              <w:jc w:val="both"/>
              <w:rPr>
                <w:rStyle w:val="Strong"/>
                <w:rFonts w:ascii="Helvetica" w:hAnsi="Helvetica" w:cs="Helvetica"/>
              </w:rPr>
            </w:pPr>
            <w:r w:rsidRPr="001C0FEB">
              <w:rPr>
                <w:rFonts w:ascii="Helvetica" w:hAnsi="Helvetica" w:cs="Helvetica"/>
                <w:b/>
                <w:bCs/>
                <w:iCs/>
              </w:rPr>
              <w:t>Change Leadership</w:t>
            </w:r>
            <w:r w:rsidRPr="001C0FEB">
              <w:rPr>
                <w:rFonts w:ascii="Helvetica" w:hAnsi="Helvetica" w:cs="Helvetica"/>
                <w:iCs/>
              </w:rPr>
              <w:t xml:space="preserve"> - Support and lead the people aspects of legal, digital, and process change initiatives, ensuring teams are informed, engaged, and supported through periods of transition.</w:t>
            </w:r>
          </w:p>
        </w:tc>
      </w:tr>
      <w:tr w:rsidR="00007C10" w:rsidRPr="00FE1DD5" w14:paraId="63237660" w14:textId="77777777" w:rsidTr="0026340B">
        <w:trPr>
          <w:trHeight w:val="620"/>
        </w:trPr>
        <w:tc>
          <w:tcPr>
            <w:tcW w:w="10530" w:type="dxa"/>
          </w:tcPr>
          <w:p w14:paraId="36FB1C14" w14:textId="77777777" w:rsidR="00007C10" w:rsidRDefault="00007C10" w:rsidP="00007C10">
            <w:pPr>
              <w:pStyle w:val="NormalWeb"/>
              <w:shd w:val="clear" w:color="auto" w:fill="FFFFFF"/>
              <w:spacing w:before="0" w:beforeAutospacing="0" w:after="0" w:afterAutospacing="0" w:line="276" w:lineRule="auto"/>
              <w:rPr>
                <w:rStyle w:val="Strong"/>
                <w:rFonts w:ascii="Helvetica" w:hAnsi="Helvetica" w:cs="Helvetica"/>
                <w:sz w:val="22"/>
                <w:szCs w:val="22"/>
              </w:rPr>
            </w:pPr>
          </w:p>
          <w:p w14:paraId="04E51356" w14:textId="4F98E0F6" w:rsidR="00007C10" w:rsidRPr="00FE1DD5" w:rsidRDefault="00007C10" w:rsidP="00007C10">
            <w:pPr>
              <w:pStyle w:val="NormalWeb"/>
              <w:shd w:val="clear" w:color="auto" w:fill="FFFFFF"/>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Essential Education and Experience</w:t>
            </w:r>
          </w:p>
        </w:tc>
      </w:tr>
      <w:tr w:rsidR="00007C10" w:rsidRPr="00FE1DD5" w14:paraId="3F755C83" w14:textId="77777777" w:rsidTr="00AE14A8">
        <w:trPr>
          <w:trHeight w:val="1160"/>
        </w:trPr>
        <w:tc>
          <w:tcPr>
            <w:tcW w:w="10530" w:type="dxa"/>
          </w:tcPr>
          <w:p w14:paraId="5BA77070" w14:textId="77777777" w:rsidR="00F40B03" w:rsidRPr="00E753D6" w:rsidRDefault="00F40B03" w:rsidP="00F40B03">
            <w:pPr>
              <w:pStyle w:val="NormalWeb"/>
              <w:numPr>
                <w:ilvl w:val="0"/>
                <w:numId w:val="1"/>
              </w:numPr>
              <w:spacing w:line="360" w:lineRule="auto"/>
              <w:jc w:val="both"/>
              <w:rPr>
                <w:rFonts w:ascii="Helvetica" w:hAnsi="Helvetica" w:cs="Helvetica"/>
                <w:sz w:val="22"/>
                <w:szCs w:val="22"/>
              </w:rPr>
            </w:pPr>
            <w:r w:rsidRPr="00E753D6">
              <w:rPr>
                <w:rFonts w:ascii="Helvetica" w:hAnsi="Helvetica" w:cs="Helvetica"/>
                <w:sz w:val="22"/>
                <w:szCs w:val="22"/>
              </w:rPr>
              <w:lastRenderedPageBreak/>
              <w:t>Bachelor of Laws (LLB) from a recognized university</w:t>
            </w:r>
          </w:p>
          <w:p w14:paraId="4191542D" w14:textId="77777777" w:rsidR="00F40B03" w:rsidRDefault="00F40B03" w:rsidP="00F40B03">
            <w:pPr>
              <w:pStyle w:val="NormalWeb"/>
              <w:numPr>
                <w:ilvl w:val="0"/>
                <w:numId w:val="1"/>
              </w:numPr>
              <w:spacing w:line="360" w:lineRule="auto"/>
              <w:jc w:val="both"/>
              <w:rPr>
                <w:rFonts w:ascii="Helvetica" w:hAnsi="Helvetica" w:cs="Helvetica"/>
                <w:sz w:val="22"/>
                <w:szCs w:val="22"/>
              </w:rPr>
            </w:pPr>
            <w:r w:rsidRPr="00E753D6">
              <w:rPr>
                <w:rFonts w:ascii="Helvetica" w:hAnsi="Helvetica" w:cs="Helvetica"/>
                <w:sz w:val="22"/>
                <w:szCs w:val="22"/>
              </w:rPr>
              <w:t>Admitted to practice law in Guyana</w:t>
            </w:r>
          </w:p>
          <w:p w14:paraId="7F5713DE" w14:textId="77777777" w:rsidR="00F40B03" w:rsidRPr="00E753D6" w:rsidRDefault="00F40B03" w:rsidP="00F40B03">
            <w:pPr>
              <w:pStyle w:val="NormalWeb"/>
              <w:numPr>
                <w:ilvl w:val="0"/>
                <w:numId w:val="1"/>
              </w:numPr>
              <w:spacing w:line="360" w:lineRule="auto"/>
              <w:jc w:val="both"/>
              <w:rPr>
                <w:rFonts w:ascii="Helvetica" w:hAnsi="Helvetica" w:cs="Helvetica"/>
                <w:sz w:val="22"/>
                <w:szCs w:val="22"/>
              </w:rPr>
            </w:pPr>
            <w:r>
              <w:rPr>
                <w:rFonts w:ascii="Helvetica" w:hAnsi="Helvetica" w:cs="Helvetica"/>
                <w:sz w:val="22"/>
                <w:szCs w:val="22"/>
              </w:rPr>
              <w:t>Certificate in Governance would be preferred</w:t>
            </w:r>
          </w:p>
          <w:p w14:paraId="4AA21D77" w14:textId="73E4EEDB" w:rsidR="00F40B03" w:rsidRPr="00E753D6" w:rsidRDefault="00F40B03" w:rsidP="00F40B03">
            <w:pPr>
              <w:pStyle w:val="NormalWeb"/>
              <w:numPr>
                <w:ilvl w:val="0"/>
                <w:numId w:val="1"/>
              </w:numPr>
              <w:spacing w:line="360" w:lineRule="auto"/>
              <w:jc w:val="both"/>
              <w:rPr>
                <w:sz w:val="22"/>
                <w:szCs w:val="22"/>
              </w:rPr>
            </w:pPr>
            <w:r w:rsidRPr="00E753D6">
              <w:rPr>
                <w:rFonts w:ascii="Helvetica" w:hAnsi="Helvetica" w:cs="Helvetica"/>
                <w:sz w:val="22"/>
                <w:szCs w:val="22"/>
              </w:rPr>
              <w:t xml:space="preserve">Minimum of eight (8) years’ post-admission legal experience, with at least five (5) years in a senior legal leadership </w:t>
            </w:r>
            <w:r w:rsidRPr="00F77168">
              <w:rPr>
                <w:rFonts w:ascii="Helvetica" w:hAnsi="Helvetica" w:cs="Helvetica"/>
                <w:sz w:val="22"/>
                <w:szCs w:val="22"/>
              </w:rPr>
              <w:t xml:space="preserve">role, </w:t>
            </w:r>
            <w:r w:rsidR="00F77168" w:rsidRPr="00F77168">
              <w:rPr>
                <w:rFonts w:ascii="Helvetica" w:hAnsi="Helvetica" w:cs="Helvetica"/>
                <w:sz w:val="22"/>
                <w:szCs w:val="22"/>
              </w:rPr>
              <w:t>i</w:t>
            </w:r>
            <w:r w:rsidR="00F77168" w:rsidRPr="00F77168">
              <w:rPr>
                <w:rFonts w:ascii="Helvetica" w:hAnsi="Helvetica" w:cs="Helvetica"/>
              </w:rPr>
              <w:t>deally</w:t>
            </w:r>
            <w:r w:rsidRPr="00F77168">
              <w:rPr>
                <w:rFonts w:ascii="Helvetica" w:hAnsi="Helvetica" w:cs="Helvetica"/>
                <w:sz w:val="22"/>
                <w:szCs w:val="22"/>
              </w:rPr>
              <w:t xml:space="preserve"> within</w:t>
            </w:r>
            <w:r w:rsidRPr="00E753D6">
              <w:rPr>
                <w:rFonts w:ascii="Helvetica" w:hAnsi="Helvetica" w:cs="Helvetica"/>
                <w:sz w:val="22"/>
                <w:szCs w:val="22"/>
              </w:rPr>
              <w:t xml:space="preserve"> the financial services or banking sector.</w:t>
            </w:r>
          </w:p>
          <w:p w14:paraId="64983D52" w14:textId="485134C6" w:rsidR="00007C10" w:rsidRPr="004503C1" w:rsidRDefault="00F40B03" w:rsidP="00F40B03">
            <w:pPr>
              <w:pStyle w:val="NormalWeb"/>
              <w:numPr>
                <w:ilvl w:val="0"/>
                <w:numId w:val="1"/>
              </w:numPr>
              <w:spacing w:line="360" w:lineRule="auto"/>
              <w:jc w:val="both"/>
              <w:rPr>
                <w:rStyle w:val="Strong"/>
                <w:b w:val="0"/>
                <w:bCs w:val="0"/>
              </w:rPr>
            </w:pPr>
            <w:r w:rsidRPr="00E753D6">
              <w:rPr>
                <w:rFonts w:ascii="Helvetica" w:hAnsi="Helvetica" w:cs="Helvetica"/>
                <w:sz w:val="22"/>
                <w:szCs w:val="22"/>
              </w:rPr>
              <w:t>Demonstrated experience in corporate governance, Board advisory support, and litigation management</w:t>
            </w:r>
          </w:p>
        </w:tc>
      </w:tr>
      <w:tr w:rsidR="00007C10" w:rsidRPr="00FE1DD5" w14:paraId="16421D8C" w14:textId="77777777" w:rsidTr="0026340B">
        <w:trPr>
          <w:trHeight w:val="512"/>
        </w:trPr>
        <w:tc>
          <w:tcPr>
            <w:tcW w:w="10530" w:type="dxa"/>
          </w:tcPr>
          <w:p w14:paraId="3CBF6994" w14:textId="03FBE87A" w:rsidR="00007C10" w:rsidRPr="00FE1DD5" w:rsidRDefault="007C2131" w:rsidP="007C2131">
            <w:pPr>
              <w:pStyle w:val="NormalWeb"/>
              <w:shd w:val="clear" w:color="auto" w:fill="FFFFFF"/>
              <w:spacing w:before="0" w:beforeAutospacing="0" w:after="0" w:afterAutospacing="0" w:line="360" w:lineRule="auto"/>
              <w:rPr>
                <w:rStyle w:val="Strong"/>
                <w:rFonts w:ascii="Helvetica" w:hAnsi="Helvetica" w:cs="Helvetica"/>
                <w:sz w:val="22"/>
                <w:szCs w:val="22"/>
              </w:rPr>
            </w:pPr>
            <w:r w:rsidRPr="009F6A52">
              <w:rPr>
                <w:rStyle w:val="Strong"/>
                <w:rFonts w:ascii="Helvetica" w:hAnsi="Helvetica" w:cs="Helvetica"/>
                <w:sz w:val="22"/>
                <w:szCs w:val="22"/>
              </w:rPr>
              <w:t>R</w:t>
            </w:r>
            <w:r w:rsidRPr="008F6AAD">
              <w:rPr>
                <w:rStyle w:val="Strong"/>
                <w:rFonts w:ascii="Helvetica" w:hAnsi="Helvetica" w:cs="Helvetica"/>
                <w:sz w:val="22"/>
                <w:szCs w:val="22"/>
              </w:rPr>
              <w:t>ole Characteristics:</w:t>
            </w:r>
          </w:p>
        </w:tc>
      </w:tr>
      <w:tr w:rsidR="00007C10" w:rsidRPr="00FE1DD5" w14:paraId="5F0AAA8D" w14:textId="77777777" w:rsidTr="001C339E">
        <w:trPr>
          <w:trHeight w:val="620"/>
        </w:trPr>
        <w:tc>
          <w:tcPr>
            <w:tcW w:w="10530" w:type="dxa"/>
          </w:tcPr>
          <w:p w14:paraId="21DDFD5C" w14:textId="77777777" w:rsidR="006A22DB" w:rsidRPr="008F6AAD" w:rsidRDefault="006A22DB" w:rsidP="006A22DB">
            <w:pPr>
              <w:pStyle w:val="NormalWeb"/>
              <w:shd w:val="clear" w:color="auto" w:fill="FFFFFF"/>
              <w:spacing w:before="0" w:beforeAutospacing="0" w:after="0" w:afterAutospacing="0" w:line="360" w:lineRule="auto"/>
              <w:rPr>
                <w:rFonts w:ascii="Helvetica" w:hAnsi="Helvetica" w:cs="Helvetica"/>
                <w:b/>
                <w:bCs/>
                <w:sz w:val="22"/>
                <w:szCs w:val="22"/>
              </w:rPr>
            </w:pPr>
            <w:r w:rsidRPr="008F6AAD">
              <w:rPr>
                <w:rFonts w:ascii="Helvetica" w:hAnsi="Helvetica" w:cs="Helvetica"/>
                <w:b/>
                <w:bCs/>
                <w:sz w:val="22"/>
                <w:szCs w:val="22"/>
              </w:rPr>
              <w:t>Scope of Influence</w:t>
            </w:r>
          </w:p>
          <w:p w14:paraId="5C4D8059" w14:textId="77777777" w:rsidR="006A22DB" w:rsidRPr="008F6AAD" w:rsidRDefault="006A22DB" w:rsidP="006A22DB">
            <w:pPr>
              <w:pStyle w:val="NormalWeb"/>
              <w:numPr>
                <w:ilvl w:val="0"/>
                <w:numId w:val="28"/>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Enterprise-wide</w:t>
            </w:r>
          </w:p>
          <w:p w14:paraId="2441AC94" w14:textId="77777777" w:rsidR="006A22DB" w:rsidRPr="008F6AAD" w:rsidRDefault="006A22DB" w:rsidP="006A22DB">
            <w:pPr>
              <w:pStyle w:val="NormalWeb"/>
              <w:numPr>
                <w:ilvl w:val="0"/>
                <w:numId w:val="28"/>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Direct interaction with Board of Directors</w:t>
            </w:r>
          </w:p>
          <w:p w14:paraId="06865FDE" w14:textId="77777777" w:rsidR="006A22DB" w:rsidRPr="008F6AAD" w:rsidRDefault="006A22DB" w:rsidP="006A22DB">
            <w:pPr>
              <w:pStyle w:val="NormalWeb"/>
              <w:numPr>
                <w:ilvl w:val="0"/>
                <w:numId w:val="28"/>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Advisory influence over executive leadership</w:t>
            </w:r>
          </w:p>
          <w:p w14:paraId="6C1880AB" w14:textId="77777777" w:rsidR="006A22DB" w:rsidRPr="008F6AAD" w:rsidRDefault="006A22DB" w:rsidP="006A22DB">
            <w:pPr>
              <w:pStyle w:val="NormalWeb"/>
              <w:shd w:val="clear" w:color="auto" w:fill="FFFFFF"/>
              <w:spacing w:before="0" w:beforeAutospacing="0" w:after="0" w:afterAutospacing="0" w:line="360" w:lineRule="auto"/>
              <w:rPr>
                <w:rFonts w:ascii="Helvetica" w:hAnsi="Helvetica" w:cs="Helvetica"/>
                <w:b/>
                <w:bCs/>
                <w:sz w:val="22"/>
                <w:szCs w:val="22"/>
              </w:rPr>
            </w:pPr>
            <w:r w:rsidRPr="008F6AAD">
              <w:rPr>
                <w:rFonts w:ascii="Helvetica" w:hAnsi="Helvetica" w:cs="Helvetica"/>
                <w:b/>
                <w:bCs/>
                <w:sz w:val="22"/>
                <w:szCs w:val="22"/>
              </w:rPr>
              <w:t>Risk Exposure</w:t>
            </w:r>
          </w:p>
          <w:p w14:paraId="030D02BB" w14:textId="77777777" w:rsidR="006A22DB" w:rsidRPr="008F6AAD" w:rsidRDefault="006A22DB" w:rsidP="006A22DB">
            <w:pPr>
              <w:pStyle w:val="NormalWeb"/>
              <w:numPr>
                <w:ilvl w:val="0"/>
                <w:numId w:val="29"/>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High legal and reputational risk</w:t>
            </w:r>
          </w:p>
          <w:p w14:paraId="252E74E9" w14:textId="77777777" w:rsidR="006A22DB" w:rsidRPr="008F6AAD" w:rsidRDefault="006A22DB" w:rsidP="006A22DB">
            <w:pPr>
              <w:pStyle w:val="NormalWeb"/>
              <w:numPr>
                <w:ilvl w:val="0"/>
                <w:numId w:val="29"/>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Regulatory non-compliance exposure</w:t>
            </w:r>
          </w:p>
          <w:p w14:paraId="0247D23C" w14:textId="77777777" w:rsidR="006A22DB" w:rsidRPr="008F6AAD" w:rsidRDefault="006A22DB" w:rsidP="006A22DB">
            <w:pPr>
              <w:pStyle w:val="NormalWeb"/>
              <w:numPr>
                <w:ilvl w:val="0"/>
                <w:numId w:val="29"/>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Contractual liability risks</w:t>
            </w:r>
          </w:p>
          <w:p w14:paraId="18590C22" w14:textId="77777777" w:rsidR="006A22DB" w:rsidRPr="008F6AAD" w:rsidRDefault="006A22DB" w:rsidP="006A22DB">
            <w:pPr>
              <w:pStyle w:val="NormalWeb"/>
              <w:shd w:val="clear" w:color="auto" w:fill="FFFFFF"/>
              <w:spacing w:before="0" w:beforeAutospacing="0" w:after="0" w:afterAutospacing="0" w:line="360" w:lineRule="auto"/>
              <w:rPr>
                <w:rFonts w:ascii="Helvetica" w:hAnsi="Helvetica" w:cs="Helvetica"/>
                <w:b/>
                <w:bCs/>
                <w:sz w:val="22"/>
                <w:szCs w:val="22"/>
              </w:rPr>
            </w:pPr>
            <w:r w:rsidRPr="008F6AAD">
              <w:rPr>
                <w:rFonts w:ascii="Helvetica" w:hAnsi="Helvetica" w:cs="Helvetica"/>
                <w:b/>
                <w:bCs/>
                <w:sz w:val="22"/>
                <w:szCs w:val="22"/>
              </w:rPr>
              <w:t>Decision-Making Level</w:t>
            </w:r>
          </w:p>
          <w:p w14:paraId="2B334102" w14:textId="77777777" w:rsidR="006A22DB" w:rsidRPr="008F6AAD" w:rsidRDefault="006A22DB" w:rsidP="006A22DB">
            <w:pPr>
              <w:pStyle w:val="NormalWeb"/>
              <w:numPr>
                <w:ilvl w:val="0"/>
                <w:numId w:val="30"/>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High-level advisory</w:t>
            </w:r>
          </w:p>
          <w:p w14:paraId="6851AD3C" w14:textId="77777777" w:rsidR="006A22DB" w:rsidRPr="008F6AAD" w:rsidRDefault="006A22DB" w:rsidP="006A22DB">
            <w:pPr>
              <w:pStyle w:val="NormalWeb"/>
              <w:numPr>
                <w:ilvl w:val="0"/>
                <w:numId w:val="30"/>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Independent professional judgment required</w:t>
            </w:r>
          </w:p>
          <w:p w14:paraId="206FC9E4" w14:textId="77777777" w:rsidR="006A22DB" w:rsidRPr="008F6AAD" w:rsidRDefault="006A22DB" w:rsidP="006A22DB">
            <w:pPr>
              <w:pStyle w:val="NormalWeb"/>
              <w:numPr>
                <w:ilvl w:val="0"/>
                <w:numId w:val="30"/>
              </w:numPr>
              <w:shd w:val="clear" w:color="auto" w:fill="FFFFFF"/>
              <w:spacing w:before="0" w:beforeAutospacing="0" w:after="0" w:afterAutospacing="0" w:line="360" w:lineRule="auto"/>
              <w:rPr>
                <w:rFonts w:ascii="Helvetica" w:hAnsi="Helvetica" w:cs="Helvetica"/>
                <w:sz w:val="22"/>
                <w:szCs w:val="22"/>
              </w:rPr>
            </w:pPr>
            <w:r w:rsidRPr="008F6AAD">
              <w:rPr>
                <w:rFonts w:ascii="Helvetica" w:hAnsi="Helvetica" w:cs="Helvetica"/>
                <w:sz w:val="22"/>
                <w:szCs w:val="22"/>
              </w:rPr>
              <w:t>Authority in governance matters</w:t>
            </w:r>
          </w:p>
          <w:p w14:paraId="303AE908" w14:textId="013FB2BE" w:rsidR="00D67FA9" w:rsidRPr="00FE1DD5" w:rsidRDefault="00D67FA9" w:rsidP="00007C10">
            <w:pPr>
              <w:pStyle w:val="NormalWeb"/>
              <w:shd w:val="clear" w:color="auto" w:fill="FFFFFF"/>
              <w:spacing w:before="0" w:beforeAutospacing="0" w:after="0" w:afterAutospacing="0" w:line="276" w:lineRule="auto"/>
              <w:rPr>
                <w:rStyle w:val="Strong"/>
                <w:rFonts w:ascii="Helvetica" w:hAnsi="Helvetica" w:cs="Helvetica"/>
                <w:sz w:val="22"/>
                <w:szCs w:val="22"/>
              </w:rPr>
            </w:pPr>
          </w:p>
        </w:tc>
      </w:tr>
      <w:tr w:rsidR="00007C10" w:rsidRPr="00FE1DD5" w14:paraId="440ED8DD" w14:textId="77777777" w:rsidTr="0026340B">
        <w:trPr>
          <w:trHeight w:val="315"/>
        </w:trPr>
        <w:tc>
          <w:tcPr>
            <w:tcW w:w="10530" w:type="dxa"/>
          </w:tcPr>
          <w:p w14:paraId="588D6955" w14:textId="373E5042" w:rsidR="00007C10" w:rsidRPr="00FE1DD5" w:rsidRDefault="00007C10" w:rsidP="00007C10">
            <w:pPr>
              <w:pStyle w:val="NormalWeb"/>
              <w:shd w:val="clear" w:color="auto" w:fill="FFFFFF"/>
              <w:spacing w:before="0" w:beforeAutospacing="0" w:after="0" w:afterAutospacing="0" w:line="276" w:lineRule="auto"/>
              <w:rPr>
                <w:rStyle w:val="Strong"/>
                <w:rFonts w:ascii="Helvetica" w:hAnsi="Helvetica" w:cs="Helvetica"/>
                <w:b w:val="0"/>
                <w:bCs w:val="0"/>
                <w:sz w:val="22"/>
                <w:szCs w:val="22"/>
                <w:shd w:val="clear" w:color="auto" w:fill="FFFFFF"/>
              </w:rPr>
            </w:pPr>
            <w:r w:rsidRPr="00FE1DD5">
              <w:rPr>
                <w:rStyle w:val="Strong"/>
                <w:rFonts w:ascii="Helvetica" w:hAnsi="Helvetica" w:cs="Helvetica"/>
                <w:sz w:val="22"/>
                <w:szCs w:val="22"/>
              </w:rPr>
              <w:t>Knowledge/Skills and Abilities</w:t>
            </w:r>
            <w:r w:rsidRPr="00FE1DD5">
              <w:rPr>
                <w:rFonts w:ascii="Helvetica" w:hAnsi="Helvetica" w:cs="Helvetica"/>
                <w:sz w:val="22"/>
                <w:szCs w:val="22"/>
                <w:shd w:val="clear" w:color="auto" w:fill="FFFFFF"/>
              </w:rPr>
              <w:t xml:space="preserve"> </w:t>
            </w:r>
          </w:p>
        </w:tc>
      </w:tr>
      <w:tr w:rsidR="00D5639D" w:rsidRPr="00FE1DD5" w14:paraId="3EF5A86F" w14:textId="77777777" w:rsidTr="006E45E4">
        <w:trPr>
          <w:trHeight w:val="699"/>
        </w:trPr>
        <w:tc>
          <w:tcPr>
            <w:tcW w:w="10530" w:type="dxa"/>
          </w:tcPr>
          <w:p w14:paraId="7FEF1CF1"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b/>
                <w:bCs/>
                <w:sz w:val="22"/>
                <w:szCs w:val="22"/>
              </w:rPr>
            </w:pPr>
            <w:r w:rsidRPr="00E753D6">
              <w:rPr>
                <w:rFonts w:ascii="Helvetica" w:hAnsi="Helvetica" w:cs="Helvetica"/>
                <w:b/>
                <w:bCs/>
                <w:sz w:val="22"/>
                <w:szCs w:val="22"/>
              </w:rPr>
              <w:t xml:space="preserve">Professional Leadership &amp; Coaching - </w:t>
            </w:r>
            <w:r w:rsidRPr="00E753D6">
              <w:rPr>
                <w:rFonts w:ascii="Helvetica" w:hAnsi="Helvetica" w:cs="Helvetica"/>
                <w:sz w:val="22"/>
                <w:szCs w:val="22"/>
              </w:rPr>
              <w:t>Provides guidance, coaching, and professional leadership to</w:t>
            </w:r>
            <w:r>
              <w:rPr>
                <w:rFonts w:ascii="Helvetica" w:hAnsi="Helvetica" w:cs="Helvetica"/>
                <w:sz w:val="22"/>
                <w:szCs w:val="22"/>
              </w:rPr>
              <w:t xml:space="preserve"> the</w:t>
            </w:r>
            <w:r w:rsidRPr="00E753D6">
              <w:rPr>
                <w:rFonts w:ascii="Helvetica" w:hAnsi="Helvetica" w:cs="Helvetica"/>
                <w:sz w:val="22"/>
                <w:szCs w:val="22"/>
              </w:rPr>
              <w:t xml:space="preserve"> legal team, setting clear expectations, reinforcing accountability, and supporting capability development.</w:t>
            </w:r>
          </w:p>
          <w:p w14:paraId="1336421D"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Communication - </w:t>
            </w:r>
            <w:r w:rsidRPr="00E753D6">
              <w:rPr>
                <w:rFonts w:ascii="Helvetica" w:hAnsi="Helvetica" w:cs="Helvetica"/>
                <w:sz w:val="22"/>
                <w:szCs w:val="22"/>
              </w:rPr>
              <w:t>Communicates clearly, confidently, and professionally at all levels, including Board and executive forums, to convey legal advice, governance matters, and expectations.</w:t>
            </w:r>
          </w:p>
          <w:p w14:paraId="2393100E"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Judgement, Problem-Solving &amp; Decision-Making - </w:t>
            </w:r>
            <w:r w:rsidRPr="00E753D6">
              <w:rPr>
                <w:rFonts w:ascii="Helvetica" w:hAnsi="Helvetica" w:cs="Helvetica"/>
                <w:sz w:val="22"/>
                <w:szCs w:val="22"/>
              </w:rPr>
              <w:t>Exercises sound judgement in complex situations, anticipates issues, and provides timely, practical, and risk-aware solutions.</w:t>
            </w:r>
          </w:p>
          <w:p w14:paraId="5BDBA16E"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Stakeholder &amp; Service Orientation - </w:t>
            </w:r>
            <w:r w:rsidRPr="00E753D6">
              <w:rPr>
                <w:rFonts w:ascii="Helvetica" w:hAnsi="Helvetica" w:cs="Helvetica"/>
                <w:sz w:val="22"/>
                <w:szCs w:val="22"/>
              </w:rPr>
              <w:t>Maintains a strong internal service mindset, supporting Executive Management, the Board, and business units with high-quality legal and governance advice.</w:t>
            </w:r>
          </w:p>
          <w:p w14:paraId="13CCE995"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Collaboration &amp; Team Effectiveness - </w:t>
            </w:r>
            <w:r w:rsidRPr="00E753D6">
              <w:rPr>
                <w:rFonts w:ascii="Helvetica" w:hAnsi="Helvetica" w:cs="Helvetica"/>
                <w:sz w:val="22"/>
                <w:szCs w:val="22"/>
              </w:rPr>
              <w:t>Builds strong working relationships across Legal, Risk, Compliance, Internal Audit, and business units to support effective governance and decision-making.</w:t>
            </w:r>
          </w:p>
          <w:p w14:paraId="3729ACD5"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lastRenderedPageBreak/>
              <w:t xml:space="preserve">Adaptability &amp; Resilience - </w:t>
            </w:r>
            <w:r w:rsidRPr="00E753D6">
              <w:rPr>
                <w:rFonts w:ascii="Helvetica" w:hAnsi="Helvetica" w:cs="Helvetica"/>
                <w:sz w:val="22"/>
                <w:szCs w:val="22"/>
              </w:rPr>
              <w:t>Demonstrates resilience and flexibility in managing competing priorities, regulatory change, and sensitive matters.</w:t>
            </w:r>
          </w:p>
          <w:p w14:paraId="54D82797"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b/>
                <w:bCs/>
                <w:sz w:val="22"/>
                <w:szCs w:val="22"/>
              </w:rPr>
            </w:pPr>
            <w:r w:rsidRPr="00E753D6">
              <w:rPr>
                <w:rFonts w:ascii="Helvetica" w:hAnsi="Helvetica" w:cs="Helvetica"/>
                <w:b/>
                <w:bCs/>
                <w:sz w:val="22"/>
                <w:szCs w:val="22"/>
              </w:rPr>
              <w:t xml:space="preserve">Time &amp; Priority Management - </w:t>
            </w:r>
            <w:r w:rsidRPr="00E753D6">
              <w:rPr>
                <w:rFonts w:ascii="Helvetica" w:hAnsi="Helvetica" w:cs="Helvetica"/>
                <w:sz w:val="22"/>
                <w:szCs w:val="22"/>
              </w:rPr>
              <w:t>Effectively manages time, competing demands, and statutory deadlines to ensure delivery of critical governance and legal obligations.</w:t>
            </w:r>
          </w:p>
          <w:p w14:paraId="0373BF40"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Conflict Management - </w:t>
            </w:r>
            <w:r w:rsidRPr="00E753D6">
              <w:rPr>
                <w:rFonts w:ascii="Helvetica" w:hAnsi="Helvetica" w:cs="Helvetica"/>
                <w:sz w:val="22"/>
                <w:szCs w:val="22"/>
              </w:rPr>
              <w:t>Addresses disagreements and conflicts constructively, applying sound judgement and professionalism to achieve sustainable outcomes.</w:t>
            </w:r>
          </w:p>
          <w:p w14:paraId="0A7CA33D"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b/>
                <w:bCs/>
                <w:sz w:val="22"/>
                <w:szCs w:val="22"/>
              </w:rPr>
            </w:pPr>
            <w:r w:rsidRPr="00E753D6">
              <w:rPr>
                <w:rFonts w:ascii="Helvetica" w:hAnsi="Helvetica" w:cs="Helvetica"/>
                <w:b/>
                <w:bCs/>
                <w:sz w:val="22"/>
                <w:szCs w:val="22"/>
              </w:rPr>
              <w:t xml:space="preserve">Integrity &amp; Ethical Leadership - </w:t>
            </w:r>
            <w:r w:rsidRPr="00E753D6">
              <w:rPr>
                <w:rFonts w:ascii="Helvetica" w:hAnsi="Helvetica" w:cs="Helvetica"/>
                <w:sz w:val="22"/>
                <w:szCs w:val="22"/>
              </w:rPr>
              <w:t>Upholds the highest standards of ethical conduct, confidentiality, and professionalism, and reinforces ethical behaviour across the Bank.</w:t>
            </w:r>
          </w:p>
          <w:p w14:paraId="6A8F1C58"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b/>
                <w:bCs/>
                <w:sz w:val="22"/>
                <w:szCs w:val="22"/>
              </w:rPr>
            </w:pPr>
            <w:r w:rsidRPr="00E753D6">
              <w:rPr>
                <w:rFonts w:ascii="Helvetica" w:hAnsi="Helvetica" w:cs="Helvetica"/>
                <w:b/>
                <w:bCs/>
                <w:sz w:val="22"/>
                <w:szCs w:val="22"/>
              </w:rPr>
              <w:t xml:space="preserve">Strategic Perspective - </w:t>
            </w:r>
            <w:r w:rsidRPr="00E753D6">
              <w:rPr>
                <w:rFonts w:ascii="Helvetica" w:hAnsi="Helvetica" w:cs="Helvetica"/>
                <w:sz w:val="22"/>
                <w:szCs w:val="22"/>
              </w:rPr>
              <w:t>Applies strategic insight to legal and governance advice, ensuring alignment with the Bank’s objectives, risk appetite, and long-term direction.</w:t>
            </w:r>
          </w:p>
          <w:p w14:paraId="0F3F5D39" w14:textId="77777777" w:rsidR="00CC246D" w:rsidRPr="00E753D6" w:rsidRDefault="00CC246D" w:rsidP="00CC246D">
            <w:pPr>
              <w:pStyle w:val="NormalWeb"/>
              <w:numPr>
                <w:ilvl w:val="0"/>
                <w:numId w:val="3"/>
              </w:numPr>
              <w:spacing w:before="0" w:beforeAutospacing="0" w:after="120" w:afterAutospacing="0" w:line="276" w:lineRule="auto"/>
              <w:ind w:left="0"/>
              <w:jc w:val="both"/>
              <w:rPr>
                <w:rFonts w:ascii="Helvetica" w:hAnsi="Helvetica" w:cs="Helvetica"/>
                <w:sz w:val="22"/>
                <w:szCs w:val="22"/>
              </w:rPr>
            </w:pPr>
            <w:r w:rsidRPr="00E753D6">
              <w:rPr>
                <w:rFonts w:ascii="Helvetica" w:hAnsi="Helvetica" w:cs="Helvetica"/>
                <w:b/>
                <w:bCs/>
                <w:sz w:val="22"/>
                <w:szCs w:val="22"/>
              </w:rPr>
              <w:t xml:space="preserve">Change &amp; Culture Leadership - </w:t>
            </w:r>
            <w:r w:rsidRPr="00E753D6">
              <w:rPr>
                <w:rFonts w:ascii="Helvetica" w:hAnsi="Helvetica" w:cs="Helvetica"/>
                <w:sz w:val="22"/>
                <w:szCs w:val="22"/>
              </w:rPr>
              <w:t>Supports and leads change initiatives within the legal and governance space, role-modelling the Bank’s values and reinforcing a strong governance culture.</w:t>
            </w:r>
          </w:p>
          <w:p w14:paraId="48CEC202" w14:textId="6DE34DC5" w:rsidR="00D5639D" w:rsidRPr="00E753D6" w:rsidRDefault="00D5639D" w:rsidP="004F502E">
            <w:pPr>
              <w:spacing w:line="276" w:lineRule="auto"/>
              <w:jc w:val="both"/>
              <w:rPr>
                <w:rStyle w:val="Strong"/>
                <w:rFonts w:ascii="Helvetica" w:hAnsi="Helvetica" w:cs="Helvetica"/>
                <w:b w:val="0"/>
                <w:bCs w:val="0"/>
              </w:rPr>
            </w:pPr>
          </w:p>
        </w:tc>
      </w:tr>
      <w:tr w:rsidR="00D5639D" w:rsidRPr="00FE1DD5" w14:paraId="75413A95" w14:textId="77777777" w:rsidTr="000D1EA4">
        <w:trPr>
          <w:trHeight w:val="503"/>
        </w:trPr>
        <w:tc>
          <w:tcPr>
            <w:tcW w:w="10530" w:type="dxa"/>
          </w:tcPr>
          <w:p w14:paraId="273E2D98" w14:textId="2233D419" w:rsidR="00D5639D" w:rsidRDefault="00D5639D" w:rsidP="00D5639D">
            <w:pPr>
              <w:spacing w:line="276" w:lineRule="auto"/>
              <w:jc w:val="both"/>
              <w:rPr>
                <w:rFonts w:ascii="Helvetica" w:hAnsi="Helvetica" w:cs="Helvetica"/>
                <w:b/>
                <w:iCs/>
              </w:rPr>
            </w:pPr>
            <w:r w:rsidRPr="00FE1DD5">
              <w:rPr>
                <w:rFonts w:ascii="Helvetica" w:hAnsi="Helvetica" w:cs="Helvetica"/>
                <w:b/>
                <w:iCs/>
              </w:rPr>
              <w:lastRenderedPageBreak/>
              <w:t xml:space="preserve">Key Performance Indicators </w:t>
            </w:r>
          </w:p>
          <w:p w14:paraId="592D5330" w14:textId="077596A1" w:rsidR="0068513D" w:rsidRDefault="00D5639D" w:rsidP="00D5639D">
            <w:pPr>
              <w:spacing w:line="276" w:lineRule="auto"/>
              <w:jc w:val="both"/>
              <w:rPr>
                <w:rFonts w:ascii="Helvetica" w:hAnsi="Helvetica" w:cs="Helvetica"/>
                <w:bCs/>
                <w:iCs/>
              </w:rPr>
            </w:pPr>
            <w:r w:rsidRPr="00137183">
              <w:rPr>
                <w:rFonts w:ascii="Helvetica" w:hAnsi="Helvetica" w:cs="Helvetica"/>
                <w:bCs/>
                <w:iCs/>
              </w:rPr>
              <w:t>Key Performance Indicators will be established annually in alignment with the Bank’s strategic objectives and approved by the Chief Executive Officer</w:t>
            </w:r>
            <w:r>
              <w:rPr>
                <w:rFonts w:ascii="Helvetica" w:hAnsi="Helvetica" w:cs="Helvetica"/>
                <w:bCs/>
                <w:iCs/>
              </w:rPr>
              <w:t xml:space="preserve">, </w:t>
            </w:r>
            <w:r w:rsidRPr="0090234E">
              <w:rPr>
                <w:rFonts w:ascii="Helvetica" w:hAnsi="Helvetica" w:cs="Helvetica"/>
                <w:bCs/>
                <w:iCs/>
              </w:rPr>
              <w:t>in consultation with the Board where applicable</w:t>
            </w:r>
            <w:r w:rsidR="00AA115B">
              <w:rPr>
                <w:rFonts w:ascii="Helvetica" w:hAnsi="Helvetica" w:cs="Helvetica"/>
                <w:bCs/>
                <w:iCs/>
              </w:rPr>
              <w:t xml:space="preserve"> and m</w:t>
            </w:r>
            <w:r w:rsidR="00625408">
              <w:rPr>
                <w:rFonts w:ascii="Helvetica" w:hAnsi="Helvetica" w:cs="Helvetica"/>
                <w:bCs/>
                <w:iCs/>
              </w:rPr>
              <w:t>ay</w:t>
            </w:r>
            <w:r w:rsidR="00AA115B">
              <w:rPr>
                <w:rFonts w:ascii="Helvetica" w:hAnsi="Helvetica" w:cs="Helvetica"/>
                <w:bCs/>
                <w:iCs/>
              </w:rPr>
              <w:t xml:space="preserve"> include the following:</w:t>
            </w:r>
          </w:p>
          <w:p w14:paraId="566536DB" w14:textId="77777777" w:rsidR="0068513D" w:rsidRDefault="0068513D" w:rsidP="00D5639D">
            <w:pPr>
              <w:spacing w:line="276" w:lineRule="auto"/>
              <w:jc w:val="both"/>
              <w:rPr>
                <w:rFonts w:ascii="Helvetica" w:hAnsi="Helvetica" w:cs="Helvetica"/>
                <w:bCs/>
                <w:iCs/>
              </w:rPr>
            </w:pPr>
          </w:p>
          <w:tbl>
            <w:tblPr>
              <w:tblStyle w:val="TableGridLight"/>
              <w:tblW w:w="0" w:type="auto"/>
              <w:tblLook w:val="04A0" w:firstRow="1" w:lastRow="0" w:firstColumn="1" w:lastColumn="0" w:noHBand="0" w:noVBand="1"/>
            </w:tblPr>
            <w:tblGrid>
              <w:gridCol w:w="2159"/>
              <w:gridCol w:w="2951"/>
              <w:gridCol w:w="2701"/>
              <w:gridCol w:w="2493"/>
            </w:tblGrid>
            <w:tr w:rsidR="0068513D" w:rsidRPr="0068513D" w14:paraId="275439B9" w14:textId="77777777" w:rsidTr="0068513D">
              <w:tc>
                <w:tcPr>
                  <w:tcW w:w="0" w:type="auto"/>
                  <w:hideMark/>
                </w:tcPr>
                <w:p w14:paraId="457BF6EB" w14:textId="77777777" w:rsidR="0068513D" w:rsidRPr="0068513D" w:rsidRDefault="0068513D" w:rsidP="0068513D">
                  <w:pPr>
                    <w:jc w:val="center"/>
                    <w:rPr>
                      <w:rFonts w:ascii="Helvetica" w:eastAsia="Times New Roman" w:hAnsi="Helvetica" w:cs="Helvetica"/>
                      <w:b/>
                      <w:bCs/>
                      <w14:ligatures w14:val="none"/>
                    </w:rPr>
                  </w:pPr>
                  <w:r w:rsidRPr="0068513D">
                    <w:rPr>
                      <w:rFonts w:ascii="Helvetica" w:eastAsia="Times New Roman" w:hAnsi="Helvetica" w:cs="Helvetica"/>
                      <w:b/>
                      <w:bCs/>
                      <w14:ligatures w14:val="none"/>
                    </w:rPr>
                    <w:t>KPI Area</w:t>
                  </w:r>
                </w:p>
              </w:tc>
              <w:tc>
                <w:tcPr>
                  <w:tcW w:w="0" w:type="auto"/>
                  <w:hideMark/>
                </w:tcPr>
                <w:p w14:paraId="3FBC7BCC" w14:textId="77777777" w:rsidR="0068513D" w:rsidRPr="0068513D" w:rsidRDefault="0068513D" w:rsidP="0068513D">
                  <w:pPr>
                    <w:jc w:val="center"/>
                    <w:rPr>
                      <w:rFonts w:ascii="Helvetica" w:eastAsia="Times New Roman" w:hAnsi="Helvetica" w:cs="Helvetica"/>
                      <w:b/>
                      <w:bCs/>
                      <w14:ligatures w14:val="none"/>
                    </w:rPr>
                  </w:pPr>
                  <w:r w:rsidRPr="0068513D">
                    <w:rPr>
                      <w:rFonts w:ascii="Helvetica" w:eastAsia="Times New Roman" w:hAnsi="Helvetica" w:cs="Helvetica"/>
                      <w:b/>
                      <w:bCs/>
                      <w14:ligatures w14:val="none"/>
                    </w:rPr>
                    <w:t>KPI Description</w:t>
                  </w:r>
                </w:p>
              </w:tc>
              <w:tc>
                <w:tcPr>
                  <w:tcW w:w="0" w:type="auto"/>
                  <w:hideMark/>
                </w:tcPr>
                <w:p w14:paraId="3CE62690" w14:textId="77777777" w:rsidR="0068513D" w:rsidRPr="0068513D" w:rsidRDefault="0068513D" w:rsidP="0068513D">
                  <w:pPr>
                    <w:jc w:val="center"/>
                    <w:rPr>
                      <w:rFonts w:ascii="Helvetica" w:eastAsia="Times New Roman" w:hAnsi="Helvetica" w:cs="Helvetica"/>
                      <w:b/>
                      <w:bCs/>
                      <w14:ligatures w14:val="none"/>
                    </w:rPr>
                  </w:pPr>
                  <w:r w:rsidRPr="0068513D">
                    <w:rPr>
                      <w:rFonts w:ascii="Helvetica" w:eastAsia="Times New Roman" w:hAnsi="Helvetica" w:cs="Helvetica"/>
                      <w:b/>
                      <w:bCs/>
                      <w14:ligatures w14:val="none"/>
                    </w:rPr>
                    <w:t>Measure / Target</w:t>
                  </w:r>
                </w:p>
              </w:tc>
              <w:tc>
                <w:tcPr>
                  <w:tcW w:w="0" w:type="auto"/>
                  <w:hideMark/>
                </w:tcPr>
                <w:p w14:paraId="646239E7" w14:textId="77777777" w:rsidR="0068513D" w:rsidRPr="0068513D" w:rsidRDefault="0068513D" w:rsidP="0068513D">
                  <w:pPr>
                    <w:jc w:val="center"/>
                    <w:rPr>
                      <w:rFonts w:ascii="Helvetica" w:eastAsia="Times New Roman" w:hAnsi="Helvetica" w:cs="Helvetica"/>
                      <w:b/>
                      <w:bCs/>
                      <w14:ligatures w14:val="none"/>
                    </w:rPr>
                  </w:pPr>
                  <w:r w:rsidRPr="0068513D">
                    <w:rPr>
                      <w:rFonts w:ascii="Helvetica" w:eastAsia="Times New Roman" w:hAnsi="Helvetica" w:cs="Helvetica"/>
                      <w:b/>
                      <w:bCs/>
                      <w14:ligatures w14:val="none"/>
                    </w:rPr>
                    <w:t>Evidence / Assessment</w:t>
                  </w:r>
                </w:p>
              </w:tc>
            </w:tr>
            <w:tr w:rsidR="0068513D" w:rsidRPr="0068513D" w14:paraId="321F136C" w14:textId="77777777" w:rsidTr="0068513D">
              <w:tc>
                <w:tcPr>
                  <w:tcW w:w="0" w:type="auto"/>
                  <w:hideMark/>
                </w:tcPr>
                <w:p w14:paraId="653729C6" w14:textId="5101A071"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t>Board Governance &amp; Company Secretary Compliance</w:t>
                  </w:r>
                </w:p>
              </w:tc>
              <w:tc>
                <w:tcPr>
                  <w:tcW w:w="0" w:type="auto"/>
                  <w:hideMark/>
                </w:tcPr>
                <w:p w14:paraId="104A7A48"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Ensure full compliance with statutory, regulatory, and governance requirements relating to Board and shareholder matters</w:t>
                  </w:r>
                </w:p>
              </w:tc>
              <w:tc>
                <w:tcPr>
                  <w:tcW w:w="0" w:type="auto"/>
                  <w:hideMark/>
                </w:tcPr>
                <w:p w14:paraId="1441DE79"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100% compliance; no material governance breaches</w:t>
                  </w:r>
                </w:p>
              </w:tc>
              <w:tc>
                <w:tcPr>
                  <w:tcW w:w="0" w:type="auto"/>
                  <w:hideMark/>
                </w:tcPr>
                <w:p w14:paraId="3E0071EB"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Statutory filings, registers, Board resolutions, audit/regulatory reports</w:t>
                  </w:r>
                </w:p>
              </w:tc>
            </w:tr>
            <w:tr w:rsidR="0068513D" w:rsidRPr="0068513D" w14:paraId="11CF5C5D" w14:textId="77777777" w:rsidTr="0068513D">
              <w:tc>
                <w:tcPr>
                  <w:tcW w:w="0" w:type="auto"/>
                  <w:hideMark/>
                </w:tcPr>
                <w:p w14:paraId="6D38E1E9" w14:textId="36BF08D9"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t>Quality &amp; Timeliness of Board Support</w:t>
                  </w:r>
                </w:p>
              </w:tc>
              <w:tc>
                <w:tcPr>
                  <w:tcW w:w="0" w:type="auto"/>
                  <w:hideMark/>
                </w:tcPr>
                <w:p w14:paraId="3A3F9304"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Deliver accurate, high-quality Board and Committee documentation and support</w:t>
                  </w:r>
                </w:p>
              </w:tc>
              <w:tc>
                <w:tcPr>
                  <w:tcW w:w="0" w:type="auto"/>
                  <w:hideMark/>
                </w:tcPr>
                <w:p w14:paraId="33F7E588"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 95% of Board and Committee papers, minutes, and resolutions delivered on time and without material error</w:t>
                  </w:r>
                </w:p>
              </w:tc>
              <w:tc>
                <w:tcPr>
                  <w:tcW w:w="0" w:type="auto"/>
                  <w:hideMark/>
                </w:tcPr>
                <w:p w14:paraId="482D6D85" w14:textId="30B847AD"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 xml:space="preserve">Board calendars, meeting </w:t>
                  </w:r>
                  <w:r w:rsidR="004D77BD" w:rsidRPr="0068513D">
                    <w:rPr>
                      <w:rFonts w:ascii="Helvetica" w:eastAsia="Times New Roman" w:hAnsi="Helvetica" w:cs="Helvetica"/>
                      <w14:ligatures w14:val="none"/>
                    </w:rPr>
                    <w:t>packages</w:t>
                  </w:r>
                  <w:r w:rsidRPr="0068513D">
                    <w:rPr>
                      <w:rFonts w:ascii="Helvetica" w:eastAsia="Times New Roman" w:hAnsi="Helvetica" w:cs="Helvetica"/>
                      <w14:ligatures w14:val="none"/>
                    </w:rPr>
                    <w:t>, Chair/Committee feedback</w:t>
                  </w:r>
                </w:p>
              </w:tc>
            </w:tr>
            <w:tr w:rsidR="0068513D" w:rsidRPr="0068513D" w14:paraId="3D518D06" w14:textId="77777777" w:rsidTr="0068513D">
              <w:tc>
                <w:tcPr>
                  <w:tcW w:w="0" w:type="auto"/>
                  <w:hideMark/>
                </w:tcPr>
                <w:p w14:paraId="5B17157B" w14:textId="4F148A68"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t>Senior Legal Counsel Advisory Effectiveness</w:t>
                  </w:r>
                </w:p>
              </w:tc>
              <w:tc>
                <w:tcPr>
                  <w:tcW w:w="0" w:type="auto"/>
                  <w:hideMark/>
                </w:tcPr>
                <w:p w14:paraId="1F9FE448"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Provide clear, practical, and risk-based legal advice on high-risk or sensitive matters</w:t>
                  </w:r>
                </w:p>
              </w:tc>
              <w:tc>
                <w:tcPr>
                  <w:tcW w:w="0" w:type="auto"/>
                  <w:hideMark/>
                </w:tcPr>
                <w:p w14:paraId="54055467"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Positive Board and Executive Management feedback; no unanticipated legal exposure</w:t>
                  </w:r>
                </w:p>
              </w:tc>
              <w:tc>
                <w:tcPr>
                  <w:tcW w:w="0" w:type="auto"/>
                  <w:hideMark/>
                </w:tcPr>
                <w:p w14:paraId="6B83E0BC"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Executive feedback, legal opinions, issue escalation records</w:t>
                  </w:r>
                </w:p>
              </w:tc>
            </w:tr>
            <w:tr w:rsidR="0068513D" w:rsidRPr="0068513D" w14:paraId="68A35E84" w14:textId="77777777" w:rsidTr="0068513D">
              <w:tc>
                <w:tcPr>
                  <w:tcW w:w="0" w:type="auto"/>
                  <w:hideMark/>
                </w:tcPr>
                <w:p w14:paraId="7C9BFB6A" w14:textId="7CFBBA5D"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t>Legal Risk Anticipation &amp; Governance Oversight</w:t>
                  </w:r>
                </w:p>
              </w:tc>
              <w:tc>
                <w:tcPr>
                  <w:tcW w:w="0" w:type="auto"/>
                  <w:hideMark/>
                </w:tcPr>
                <w:p w14:paraId="0709025B"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Identify, escalate, and manage material legal risks through governance frameworks</w:t>
                  </w:r>
                </w:p>
              </w:tc>
              <w:tc>
                <w:tcPr>
                  <w:tcW w:w="0" w:type="auto"/>
                  <w:hideMark/>
                </w:tcPr>
                <w:p w14:paraId="7FABFF72"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No high-risk legal governance findings</w:t>
                  </w:r>
                </w:p>
              </w:tc>
              <w:tc>
                <w:tcPr>
                  <w:tcW w:w="0" w:type="auto"/>
                  <w:hideMark/>
                </w:tcPr>
                <w:p w14:paraId="0473C6EF"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Internal Audit reports, risk registers, issue logs</w:t>
                  </w:r>
                </w:p>
              </w:tc>
            </w:tr>
            <w:tr w:rsidR="0068513D" w:rsidRPr="0068513D" w14:paraId="587E5310" w14:textId="77777777" w:rsidTr="0068513D">
              <w:tc>
                <w:tcPr>
                  <w:tcW w:w="0" w:type="auto"/>
                  <w:hideMark/>
                </w:tcPr>
                <w:p w14:paraId="5E6DE7C9" w14:textId="0C99838A"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t>External Legal Counsel Governance &amp; Cost Discipline</w:t>
                  </w:r>
                </w:p>
              </w:tc>
              <w:tc>
                <w:tcPr>
                  <w:tcW w:w="0" w:type="auto"/>
                  <w:hideMark/>
                </w:tcPr>
                <w:p w14:paraId="3961F132"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Ensure effective governance, quality, and cost control over external legal counsel</w:t>
                  </w:r>
                </w:p>
              </w:tc>
              <w:tc>
                <w:tcPr>
                  <w:tcW w:w="0" w:type="auto"/>
                  <w:hideMark/>
                </w:tcPr>
                <w:p w14:paraId="7D6EE992"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 90% adherence to approved engagement protocols and budgets</w:t>
                  </w:r>
                </w:p>
              </w:tc>
              <w:tc>
                <w:tcPr>
                  <w:tcW w:w="0" w:type="auto"/>
                  <w:hideMark/>
                </w:tcPr>
                <w:p w14:paraId="23038126"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Counsel engagement records, spend reports, performance reviews</w:t>
                  </w:r>
                </w:p>
              </w:tc>
            </w:tr>
            <w:tr w:rsidR="0068513D" w:rsidRPr="0068513D" w14:paraId="330E88EB" w14:textId="77777777" w:rsidTr="0068513D">
              <w:tc>
                <w:tcPr>
                  <w:tcW w:w="0" w:type="auto"/>
                  <w:hideMark/>
                </w:tcPr>
                <w:p w14:paraId="014578DD" w14:textId="37D7F49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b/>
                      <w:bCs/>
                      <w14:ligatures w14:val="none"/>
                    </w:rPr>
                    <w:lastRenderedPageBreak/>
                    <w:t>Leadership, Control &amp; Ethical Standards</w:t>
                  </w:r>
                </w:p>
              </w:tc>
              <w:tc>
                <w:tcPr>
                  <w:tcW w:w="0" w:type="auto"/>
                  <w:hideMark/>
                </w:tcPr>
                <w:p w14:paraId="613A66E9"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Maintain effective oversight of Legal Services and uphold ethical and governance standards</w:t>
                  </w:r>
                </w:p>
              </w:tc>
              <w:tc>
                <w:tcPr>
                  <w:tcW w:w="0" w:type="auto"/>
                  <w:hideMark/>
                </w:tcPr>
                <w:p w14:paraId="188AF46E"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No three-lines-of-</w:t>
                  </w:r>
                  <w:proofErr w:type="spellStart"/>
                  <w:r w:rsidRPr="0068513D">
                    <w:rPr>
                      <w:rFonts w:ascii="Helvetica" w:eastAsia="Times New Roman" w:hAnsi="Helvetica" w:cs="Helvetica"/>
                      <w14:ligatures w14:val="none"/>
                    </w:rPr>
                    <w:t>defence</w:t>
                  </w:r>
                  <w:proofErr w:type="spellEnd"/>
                  <w:r w:rsidRPr="0068513D">
                    <w:rPr>
                      <w:rFonts w:ascii="Helvetica" w:eastAsia="Times New Roman" w:hAnsi="Helvetica" w:cs="Helvetica"/>
                      <w14:ligatures w14:val="none"/>
                    </w:rPr>
                    <w:t xml:space="preserve"> breaches; zero substantiated ethical or confidentiality breaches</w:t>
                  </w:r>
                </w:p>
              </w:tc>
              <w:tc>
                <w:tcPr>
                  <w:tcW w:w="0" w:type="auto"/>
                  <w:hideMark/>
                </w:tcPr>
                <w:p w14:paraId="25CFE19A" w14:textId="77777777" w:rsidR="0068513D" w:rsidRPr="0068513D" w:rsidRDefault="0068513D" w:rsidP="0068513D">
                  <w:pPr>
                    <w:rPr>
                      <w:rFonts w:ascii="Helvetica" w:eastAsia="Times New Roman" w:hAnsi="Helvetica" w:cs="Helvetica"/>
                      <w14:ligatures w14:val="none"/>
                    </w:rPr>
                  </w:pPr>
                  <w:r w:rsidRPr="0068513D">
                    <w:rPr>
                      <w:rFonts w:ascii="Helvetica" w:eastAsia="Times New Roman" w:hAnsi="Helvetica" w:cs="Helvetica"/>
                      <w14:ligatures w14:val="none"/>
                    </w:rPr>
                    <w:t>Assurance reviews, ethics reports, people metrics</w:t>
                  </w:r>
                </w:p>
              </w:tc>
            </w:tr>
          </w:tbl>
          <w:p w14:paraId="12FFCD9A" w14:textId="77777777" w:rsidR="0068513D" w:rsidRPr="00137183" w:rsidRDefault="0068513D" w:rsidP="00D5639D">
            <w:pPr>
              <w:spacing w:line="276" w:lineRule="auto"/>
              <w:jc w:val="both"/>
              <w:rPr>
                <w:rFonts w:ascii="Helvetica" w:hAnsi="Helvetica" w:cs="Helvetica"/>
                <w:bCs/>
                <w:iCs/>
              </w:rPr>
            </w:pPr>
          </w:p>
          <w:p w14:paraId="50BFE649" w14:textId="77777777" w:rsidR="00D5639D" w:rsidRPr="00FE1DD5" w:rsidRDefault="00D5639D" w:rsidP="00D5639D">
            <w:pPr>
              <w:spacing w:line="276" w:lineRule="auto"/>
              <w:jc w:val="both"/>
              <w:rPr>
                <w:rFonts w:ascii="Helvetica" w:hAnsi="Helvetica" w:cs="Helvetica"/>
                <w:iCs/>
              </w:rPr>
            </w:pPr>
          </w:p>
          <w:p w14:paraId="24DAB43C" w14:textId="5AF4B524" w:rsidR="00D5639D" w:rsidRPr="00FE1DD5" w:rsidRDefault="00D5639D" w:rsidP="00D5639D">
            <w:pPr>
              <w:spacing w:line="276" w:lineRule="auto"/>
              <w:jc w:val="both"/>
              <w:rPr>
                <w:rStyle w:val="Strong"/>
                <w:rFonts w:ascii="Helvetica" w:hAnsi="Helvetica" w:cs="Helvetica"/>
              </w:rPr>
            </w:pPr>
            <w:r w:rsidRPr="00FE1DD5">
              <w:rPr>
                <w:rFonts w:ascii="Helvetica" w:hAnsi="Helvetica" w:cs="Helvetica"/>
                <w:iCs/>
              </w:rPr>
              <w:t>Chief Executive Officer: ………………………………………………………………….</w:t>
            </w:r>
          </w:p>
        </w:tc>
      </w:tr>
      <w:tr w:rsidR="00D5639D" w:rsidRPr="00FE1DD5" w14:paraId="6799DB3C" w14:textId="77777777" w:rsidTr="000D1EA4">
        <w:trPr>
          <w:trHeight w:val="503"/>
        </w:trPr>
        <w:tc>
          <w:tcPr>
            <w:tcW w:w="10530" w:type="dxa"/>
          </w:tcPr>
          <w:p w14:paraId="2AA7C9F3" w14:textId="77777777" w:rsidR="00D5639D" w:rsidRDefault="00D5639D" w:rsidP="00D5639D">
            <w:pPr>
              <w:pStyle w:val="NormalWeb"/>
              <w:shd w:val="clear" w:color="auto" w:fill="FFFFFF"/>
              <w:spacing w:before="0" w:beforeAutospacing="0" w:after="0" w:afterAutospacing="0" w:line="276" w:lineRule="auto"/>
              <w:rPr>
                <w:rStyle w:val="Strong"/>
                <w:rFonts w:ascii="Helvetica" w:hAnsi="Helvetica" w:cs="Helvetica"/>
                <w:sz w:val="22"/>
                <w:szCs w:val="22"/>
              </w:rPr>
            </w:pPr>
          </w:p>
          <w:p w14:paraId="5C0FDCE3" w14:textId="313DCB2A" w:rsidR="00D5639D" w:rsidRPr="00FE1DD5" w:rsidRDefault="00D5639D" w:rsidP="00D5639D">
            <w:pPr>
              <w:pStyle w:val="NormalWeb"/>
              <w:shd w:val="clear" w:color="auto" w:fill="FFFFFF"/>
              <w:spacing w:before="0" w:beforeAutospacing="0" w:after="0" w:afterAutospacing="0" w:line="276" w:lineRule="auto"/>
              <w:rPr>
                <w:rStyle w:val="Strong"/>
                <w:rFonts w:ascii="Helvetica" w:hAnsi="Helvetica" w:cs="Helvetica"/>
                <w:sz w:val="22"/>
                <w:szCs w:val="22"/>
              </w:rPr>
            </w:pPr>
            <w:r w:rsidRPr="00FE1DD5">
              <w:rPr>
                <w:rStyle w:val="Strong"/>
                <w:rFonts w:ascii="Helvetica" w:hAnsi="Helvetica" w:cs="Helvetica"/>
                <w:sz w:val="22"/>
                <w:szCs w:val="22"/>
              </w:rPr>
              <w:t>Working Environment and Physical Demand</w:t>
            </w:r>
          </w:p>
        </w:tc>
      </w:tr>
      <w:tr w:rsidR="00D5639D" w:rsidRPr="00FE1DD5" w14:paraId="431CE584" w14:textId="77777777" w:rsidTr="00C120C9">
        <w:trPr>
          <w:trHeight w:val="1007"/>
        </w:trPr>
        <w:tc>
          <w:tcPr>
            <w:tcW w:w="10530" w:type="dxa"/>
          </w:tcPr>
          <w:p w14:paraId="5C3A2257" w14:textId="77777777" w:rsidR="000971B7" w:rsidRDefault="009B75AB" w:rsidP="000971B7">
            <w:pPr>
              <w:pStyle w:val="ListParagraph"/>
              <w:numPr>
                <w:ilvl w:val="0"/>
                <w:numId w:val="25"/>
              </w:numPr>
              <w:shd w:val="clear" w:color="auto" w:fill="FFFFFF"/>
              <w:spacing w:after="120" w:line="276" w:lineRule="auto"/>
              <w:jc w:val="both"/>
              <w:rPr>
                <w:rFonts w:ascii="Helvetica" w:eastAsia="Times New Roman" w:hAnsi="Helvetica" w:cs="Helvetica"/>
                <w14:ligatures w14:val="none"/>
              </w:rPr>
            </w:pPr>
            <w:r w:rsidRPr="000971B7">
              <w:rPr>
                <w:rFonts w:ascii="Helvetica" w:eastAsia="Times New Roman" w:hAnsi="Helvetica" w:cs="Helvetica"/>
                <w14:ligatures w14:val="none"/>
              </w:rPr>
              <w:t xml:space="preserve">The role operates in a </w:t>
            </w:r>
            <w:r w:rsidRPr="000971B7">
              <w:rPr>
                <w:rFonts w:ascii="Helvetica" w:eastAsia="Times New Roman" w:hAnsi="Helvetica" w:cs="Helvetica"/>
                <w:b/>
                <w:bCs/>
                <w14:ligatures w14:val="none"/>
              </w:rPr>
              <w:t>fast-paced, high-demand professional environment</w:t>
            </w:r>
            <w:r w:rsidRPr="000971B7">
              <w:rPr>
                <w:rFonts w:ascii="Helvetica" w:eastAsia="Times New Roman" w:hAnsi="Helvetica" w:cs="Helvetica"/>
                <w14:ligatures w14:val="none"/>
              </w:rPr>
              <w:t>, requiring the ability to manage multiple priorities, tight deadlines, and sensitive matters simultaneously</w:t>
            </w:r>
            <w:r w:rsidR="000971B7">
              <w:rPr>
                <w:rFonts w:ascii="Helvetica" w:eastAsia="Times New Roman" w:hAnsi="Helvetica" w:cs="Helvetica"/>
                <w14:ligatures w14:val="none"/>
              </w:rPr>
              <w:t>.</w:t>
            </w:r>
          </w:p>
          <w:p w14:paraId="624D89C3" w14:textId="600FE111" w:rsidR="009B75AB" w:rsidRPr="000971B7" w:rsidRDefault="009B75AB" w:rsidP="000971B7">
            <w:pPr>
              <w:pStyle w:val="ListParagraph"/>
              <w:numPr>
                <w:ilvl w:val="0"/>
                <w:numId w:val="25"/>
              </w:numPr>
              <w:shd w:val="clear" w:color="auto" w:fill="FFFFFF"/>
              <w:spacing w:after="120" w:line="276" w:lineRule="auto"/>
              <w:jc w:val="both"/>
              <w:rPr>
                <w:rFonts w:ascii="Helvetica" w:eastAsia="Times New Roman" w:hAnsi="Helvetica" w:cs="Helvetica"/>
                <w14:ligatures w14:val="none"/>
              </w:rPr>
            </w:pPr>
            <w:r w:rsidRPr="000971B7">
              <w:rPr>
                <w:rFonts w:ascii="Helvetica" w:eastAsia="Times New Roman" w:hAnsi="Helvetica" w:cs="Helvetica"/>
                <w:b/>
                <w:bCs/>
                <w14:ligatures w14:val="none"/>
              </w:rPr>
              <w:t>Flexibility to work extended hours</w:t>
            </w:r>
            <w:r w:rsidRPr="000971B7">
              <w:rPr>
                <w:rFonts w:ascii="Helvetica" w:eastAsia="Times New Roman" w:hAnsi="Helvetica" w:cs="Helvetica"/>
                <w14:ligatures w14:val="none"/>
              </w:rPr>
              <w:t>, as required, to support Board, regulatory, and business deadlines.</w:t>
            </w:r>
          </w:p>
          <w:p w14:paraId="1510DDE2" w14:textId="1F26AF30" w:rsidR="00CF65B0" w:rsidRPr="000971B7" w:rsidRDefault="009B75AB" w:rsidP="000971B7">
            <w:pPr>
              <w:pStyle w:val="ListParagraph"/>
              <w:numPr>
                <w:ilvl w:val="0"/>
                <w:numId w:val="2"/>
              </w:numPr>
              <w:shd w:val="clear" w:color="auto" w:fill="FFFFFF"/>
              <w:spacing w:after="120" w:line="276" w:lineRule="auto"/>
              <w:jc w:val="both"/>
              <w:rPr>
                <w:rStyle w:val="Strong"/>
                <w:rFonts w:ascii="Helvetica" w:eastAsia="Times New Roman" w:hAnsi="Helvetica" w:cs="Helvetica"/>
                <w:b w:val="0"/>
                <w:bCs w:val="0"/>
                <w14:ligatures w14:val="none"/>
              </w:rPr>
            </w:pPr>
            <w:r w:rsidRPr="00A311EE">
              <w:rPr>
                <w:rFonts w:ascii="Helvetica" w:eastAsia="Times New Roman" w:hAnsi="Helvetica" w:cs="Helvetica"/>
                <w:b/>
                <w:bCs/>
                <w14:ligatures w14:val="none"/>
              </w:rPr>
              <w:t>Occasional travel</w:t>
            </w:r>
            <w:r w:rsidRPr="00A311EE">
              <w:rPr>
                <w:rFonts w:ascii="Helvetica" w:eastAsia="Times New Roman" w:hAnsi="Helvetica" w:cs="Helvetica"/>
                <w14:ligatures w14:val="none"/>
              </w:rPr>
              <w:t xml:space="preserve"> may be required to attend conferences, training programmes, or visit other branches of the Bank.</w:t>
            </w:r>
          </w:p>
        </w:tc>
      </w:tr>
      <w:tr w:rsidR="00D5639D" w:rsidRPr="00FE1DD5" w14:paraId="2A02DE19" w14:textId="77777777" w:rsidTr="001C339E">
        <w:trPr>
          <w:trHeight w:val="818"/>
        </w:trPr>
        <w:tc>
          <w:tcPr>
            <w:tcW w:w="10530" w:type="dxa"/>
          </w:tcPr>
          <w:p w14:paraId="1CB5BDAA" w14:textId="77777777" w:rsidR="00D5639D" w:rsidRDefault="00D5639D" w:rsidP="00D5639D">
            <w:pPr>
              <w:pStyle w:val="NormalWeb"/>
              <w:shd w:val="clear" w:color="auto" w:fill="FFFFFF"/>
              <w:spacing w:before="0" w:beforeAutospacing="0" w:after="0" w:afterAutospacing="0" w:line="360" w:lineRule="auto"/>
              <w:jc w:val="both"/>
              <w:rPr>
                <w:rFonts w:ascii="Helvetica" w:hAnsi="Helvetica" w:cs="Helvetica"/>
                <w:sz w:val="22"/>
                <w:szCs w:val="22"/>
                <w:shd w:val="clear" w:color="auto" w:fill="FFFFFF"/>
              </w:rPr>
            </w:pPr>
          </w:p>
          <w:p w14:paraId="316FD31D" w14:textId="34959D03" w:rsidR="00D5639D" w:rsidRPr="00FE1DD5" w:rsidRDefault="004B747E" w:rsidP="00D5639D">
            <w:pPr>
              <w:pStyle w:val="NormalWeb"/>
              <w:shd w:val="clear" w:color="auto" w:fill="FFFFFF"/>
              <w:spacing w:before="0" w:beforeAutospacing="0" w:after="0" w:afterAutospacing="0" w:line="360" w:lineRule="auto"/>
              <w:jc w:val="both"/>
              <w:rPr>
                <w:rStyle w:val="Strong"/>
                <w:rFonts w:ascii="Helvetica" w:hAnsi="Helvetica" w:cs="Helvetica"/>
                <w:b w:val="0"/>
                <w:bCs w:val="0"/>
                <w:sz w:val="22"/>
                <w:szCs w:val="22"/>
                <w:shd w:val="clear" w:color="auto" w:fill="FFFFFF"/>
              </w:rPr>
            </w:pPr>
            <w:r w:rsidRPr="003D4FB2">
              <w:rPr>
                <w:rFonts w:ascii="Helvetica" w:hAnsi="Helvetica" w:cs="Helvetica"/>
                <w:sz w:val="22"/>
                <w:szCs w:val="22"/>
                <w:shd w:val="clear" w:color="auto" w:fill="FFFFFF"/>
              </w:rPr>
              <w:t xml:space="preserve">This job description outlines the </w:t>
            </w:r>
            <w:r w:rsidRPr="003D4FB2">
              <w:rPr>
                <w:rFonts w:ascii="Helvetica" w:hAnsi="Helvetica" w:cs="Helvetica"/>
                <w:b/>
                <w:bCs/>
                <w:sz w:val="22"/>
                <w:szCs w:val="22"/>
                <w:shd w:val="clear" w:color="auto" w:fill="FFFFFF"/>
              </w:rPr>
              <w:t>primary purpose, responsibilities, and requirements</w:t>
            </w:r>
            <w:r w:rsidRPr="003D4FB2">
              <w:rPr>
                <w:rFonts w:ascii="Helvetica" w:hAnsi="Helvetica" w:cs="Helvetica"/>
                <w:sz w:val="22"/>
                <w:szCs w:val="22"/>
                <w:shd w:val="clear" w:color="auto" w:fill="FFFFFF"/>
              </w:rPr>
              <w:t xml:space="preserve"> of the role and is not intended to be an exhaustive list of all duties. The incumbent may be required to perform other related duties, consistent with the role and grade, to support business needs, including covering absences or managing peak workload periods. Duties and responsibilities may evolve over time in response to </w:t>
            </w:r>
            <w:proofErr w:type="spellStart"/>
            <w:r w:rsidRPr="003D4FB2">
              <w:rPr>
                <w:rFonts w:ascii="Helvetica" w:hAnsi="Helvetica" w:cs="Helvetica"/>
                <w:sz w:val="22"/>
                <w:szCs w:val="22"/>
                <w:shd w:val="clear" w:color="auto" w:fill="FFFFFF"/>
              </w:rPr>
              <w:t>organisational</w:t>
            </w:r>
            <w:proofErr w:type="spellEnd"/>
            <w:r w:rsidRPr="003D4FB2">
              <w:rPr>
                <w:rFonts w:ascii="Helvetica" w:hAnsi="Helvetica" w:cs="Helvetica"/>
                <w:sz w:val="22"/>
                <w:szCs w:val="22"/>
                <w:shd w:val="clear" w:color="auto" w:fill="FFFFFF"/>
              </w:rPr>
              <w:t xml:space="preserve"> requirements.</w:t>
            </w:r>
          </w:p>
        </w:tc>
      </w:tr>
      <w:tr w:rsidR="00D5639D" w:rsidRPr="00FE1DD5" w14:paraId="361C3070" w14:textId="77777777" w:rsidTr="001C339E">
        <w:trPr>
          <w:trHeight w:val="818"/>
        </w:trPr>
        <w:tc>
          <w:tcPr>
            <w:tcW w:w="10530" w:type="dxa"/>
          </w:tcPr>
          <w:p w14:paraId="08CCBB65" w14:textId="77777777" w:rsidR="00D5639D" w:rsidRDefault="00D5639D" w:rsidP="00D5639D">
            <w:pPr>
              <w:pStyle w:val="NormalWeb"/>
              <w:shd w:val="clear" w:color="auto" w:fill="FFFFFF"/>
              <w:spacing w:before="0" w:beforeAutospacing="0" w:after="0" w:afterAutospacing="0" w:line="276" w:lineRule="auto"/>
              <w:rPr>
                <w:rStyle w:val="Strong"/>
                <w:rFonts w:ascii="Helvetica" w:hAnsi="Helvetica" w:cs="Helvetica"/>
                <w:sz w:val="22"/>
                <w:szCs w:val="22"/>
              </w:rPr>
            </w:pPr>
          </w:p>
          <w:p w14:paraId="22C77AAD" w14:textId="183D7561" w:rsidR="00D5639D" w:rsidRPr="00FE1DD5" w:rsidRDefault="00D5639D" w:rsidP="00D5639D">
            <w:pPr>
              <w:pStyle w:val="NormalWeb"/>
              <w:shd w:val="clear" w:color="auto" w:fill="FFFFFF"/>
              <w:spacing w:before="0" w:beforeAutospacing="0" w:after="0" w:afterAutospacing="0" w:line="276" w:lineRule="auto"/>
              <w:rPr>
                <w:rFonts w:ascii="Helvetica" w:hAnsi="Helvetica" w:cs="Helvetica"/>
                <w:sz w:val="22"/>
                <w:szCs w:val="22"/>
              </w:rPr>
            </w:pPr>
            <w:r w:rsidRPr="00FE1DD5">
              <w:rPr>
                <w:rStyle w:val="Strong"/>
                <w:rFonts w:ascii="Helvetica" w:hAnsi="Helvetica" w:cs="Helvetica"/>
                <w:sz w:val="22"/>
                <w:szCs w:val="22"/>
              </w:rPr>
              <w:t>Signatures</w:t>
            </w:r>
          </w:p>
          <w:p w14:paraId="59BA0128" w14:textId="77777777" w:rsidR="00D5639D" w:rsidRPr="00FE1DD5" w:rsidRDefault="00D5639D" w:rsidP="00D5639D">
            <w:pPr>
              <w:pStyle w:val="NormalWeb"/>
              <w:shd w:val="clear" w:color="auto" w:fill="FFFFFF"/>
              <w:spacing w:before="0" w:beforeAutospacing="0" w:after="0" w:afterAutospacing="0" w:line="276" w:lineRule="auto"/>
              <w:rPr>
                <w:rFonts w:ascii="Helvetica" w:hAnsi="Helvetica" w:cs="Helvetica"/>
                <w:sz w:val="22"/>
                <w:szCs w:val="22"/>
              </w:rPr>
            </w:pPr>
            <w:r w:rsidRPr="00FE1DD5">
              <w:rPr>
                <w:rFonts w:ascii="Helvetica" w:hAnsi="Helvetica" w:cs="Helvetica"/>
                <w:sz w:val="22"/>
                <w:szCs w:val="22"/>
              </w:rPr>
              <w:t>This job description has been approved by:</w:t>
            </w:r>
          </w:p>
          <w:p w14:paraId="22C12E95" w14:textId="77777777"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p>
          <w:p w14:paraId="4080D3B5" w14:textId="27A6A83D"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r w:rsidRPr="00FE1DD5">
              <w:rPr>
                <w:rFonts w:ascii="Helvetica" w:hAnsi="Helvetica" w:cs="Helvetica"/>
                <w:sz w:val="22"/>
                <w:szCs w:val="22"/>
                <w:shd w:val="clear" w:color="auto" w:fill="FFFFFF"/>
              </w:rPr>
              <w:t>Head – People Operations</w:t>
            </w:r>
            <w:proofErr w:type="gramStart"/>
            <w:r w:rsidRPr="00FE1DD5">
              <w:rPr>
                <w:rFonts w:ascii="Helvetica" w:hAnsi="Helvetica" w:cs="Helvetica"/>
                <w:sz w:val="22"/>
                <w:szCs w:val="22"/>
                <w:shd w:val="clear" w:color="auto" w:fill="FFFFFF"/>
              </w:rPr>
              <w:t xml:space="preserve"> :…</w:t>
            </w:r>
            <w:proofErr w:type="gramEnd"/>
            <w:r w:rsidRPr="00FE1DD5">
              <w:rPr>
                <w:rFonts w:ascii="Helvetica" w:hAnsi="Helvetica" w:cs="Helvetica"/>
                <w:sz w:val="22"/>
                <w:szCs w:val="22"/>
                <w:shd w:val="clear" w:color="auto" w:fill="FFFFFF"/>
              </w:rPr>
              <w:t>…………………</w:t>
            </w:r>
            <w:proofErr w:type="gramStart"/>
            <w:r w:rsidRPr="00FE1DD5">
              <w:rPr>
                <w:rFonts w:ascii="Helvetica" w:hAnsi="Helvetica" w:cs="Helvetica"/>
                <w:sz w:val="22"/>
                <w:szCs w:val="22"/>
                <w:shd w:val="clear" w:color="auto" w:fill="FFFFFF"/>
              </w:rPr>
              <w:t>…..</w:t>
            </w:r>
            <w:proofErr w:type="gramEnd"/>
            <w:r w:rsidRPr="00FE1DD5">
              <w:rPr>
                <w:rFonts w:ascii="Helvetica" w:hAnsi="Helvetica" w:cs="Helvetica"/>
                <w:sz w:val="22"/>
                <w:szCs w:val="22"/>
                <w:shd w:val="clear" w:color="auto" w:fill="FFFFFF"/>
              </w:rPr>
              <w:t xml:space="preserve">                </w:t>
            </w:r>
            <w:proofErr w:type="gramStart"/>
            <w:r w:rsidRPr="00FE1DD5">
              <w:rPr>
                <w:rFonts w:ascii="Helvetica" w:hAnsi="Helvetica" w:cs="Helvetica"/>
                <w:sz w:val="22"/>
                <w:szCs w:val="22"/>
                <w:shd w:val="clear" w:color="auto" w:fill="FFFFFF"/>
              </w:rPr>
              <w:t>Date:…</w:t>
            </w:r>
            <w:proofErr w:type="gramEnd"/>
            <w:r w:rsidRPr="00FE1DD5">
              <w:rPr>
                <w:rFonts w:ascii="Helvetica" w:hAnsi="Helvetica" w:cs="Helvetica"/>
                <w:sz w:val="22"/>
                <w:szCs w:val="22"/>
                <w:shd w:val="clear" w:color="auto" w:fill="FFFFFF"/>
              </w:rPr>
              <w:t>………………………………</w:t>
            </w:r>
          </w:p>
          <w:p w14:paraId="67EECDEC" w14:textId="77777777"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p>
          <w:p w14:paraId="218733EB" w14:textId="064995B9"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rPr>
            </w:pPr>
            <w:r w:rsidRPr="00FE1DD5">
              <w:rPr>
                <w:rFonts w:ascii="Helvetica" w:hAnsi="Helvetica" w:cs="Helvetica"/>
                <w:sz w:val="22"/>
                <w:szCs w:val="22"/>
              </w:rPr>
              <w:t>Team member signature below indicates the team member’s understanding of the requirements, essential functions and duties of the position.</w:t>
            </w:r>
          </w:p>
          <w:p w14:paraId="071D99D8" w14:textId="77777777" w:rsidR="00D5639D" w:rsidRPr="00FE1DD5" w:rsidRDefault="00D5639D" w:rsidP="00D5639D">
            <w:pPr>
              <w:pStyle w:val="NormalWeb"/>
              <w:shd w:val="clear" w:color="auto" w:fill="FFFFFF"/>
              <w:spacing w:before="0" w:beforeAutospacing="0" w:after="0" w:afterAutospacing="0" w:line="276" w:lineRule="auto"/>
              <w:rPr>
                <w:rFonts w:ascii="Helvetica" w:hAnsi="Helvetica" w:cs="Helvetica"/>
                <w:sz w:val="22"/>
                <w:szCs w:val="22"/>
              </w:rPr>
            </w:pPr>
          </w:p>
          <w:p w14:paraId="36C8C064" w14:textId="77777777"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proofErr w:type="gramStart"/>
            <w:r w:rsidRPr="00FE1DD5">
              <w:rPr>
                <w:rFonts w:ascii="Helvetica" w:hAnsi="Helvetica" w:cs="Helvetica"/>
                <w:sz w:val="22"/>
                <w:szCs w:val="22"/>
                <w:shd w:val="clear" w:color="auto" w:fill="FFFFFF"/>
              </w:rPr>
              <w:t>Incumbent:…</w:t>
            </w:r>
            <w:proofErr w:type="gramEnd"/>
            <w:r w:rsidRPr="00FE1DD5">
              <w:rPr>
                <w:rFonts w:ascii="Helvetica" w:hAnsi="Helvetica" w:cs="Helvetica"/>
                <w:sz w:val="22"/>
                <w:szCs w:val="22"/>
                <w:shd w:val="clear" w:color="auto" w:fill="FFFFFF"/>
              </w:rPr>
              <w:t>…………………………………………</w:t>
            </w:r>
            <w:proofErr w:type="gramStart"/>
            <w:r w:rsidRPr="00FE1DD5">
              <w:rPr>
                <w:rFonts w:ascii="Helvetica" w:hAnsi="Helvetica" w:cs="Helvetica"/>
                <w:sz w:val="22"/>
                <w:szCs w:val="22"/>
                <w:shd w:val="clear" w:color="auto" w:fill="FFFFFF"/>
              </w:rPr>
              <w:t>…..</w:t>
            </w:r>
            <w:proofErr w:type="gramEnd"/>
            <w:r w:rsidRPr="00FE1DD5">
              <w:rPr>
                <w:rFonts w:ascii="Helvetica" w:hAnsi="Helvetica" w:cs="Helvetica"/>
                <w:sz w:val="22"/>
                <w:szCs w:val="22"/>
                <w:shd w:val="clear" w:color="auto" w:fill="FFFFFF"/>
              </w:rPr>
              <w:t xml:space="preserve">          </w:t>
            </w:r>
            <w:proofErr w:type="gramStart"/>
            <w:r w:rsidRPr="00FE1DD5">
              <w:rPr>
                <w:rFonts w:ascii="Helvetica" w:hAnsi="Helvetica" w:cs="Helvetica"/>
                <w:sz w:val="22"/>
                <w:szCs w:val="22"/>
                <w:shd w:val="clear" w:color="auto" w:fill="FFFFFF"/>
              </w:rPr>
              <w:t>Date:…</w:t>
            </w:r>
            <w:proofErr w:type="gramEnd"/>
            <w:r w:rsidRPr="00FE1DD5">
              <w:rPr>
                <w:rFonts w:ascii="Helvetica" w:hAnsi="Helvetica" w:cs="Helvetica"/>
                <w:sz w:val="22"/>
                <w:szCs w:val="22"/>
                <w:shd w:val="clear" w:color="auto" w:fill="FFFFFF"/>
              </w:rPr>
              <w:t>……………………………</w:t>
            </w:r>
          </w:p>
          <w:p w14:paraId="4FB38C5A" w14:textId="021BD368"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p>
        </w:tc>
      </w:tr>
      <w:tr w:rsidR="00D5639D" w:rsidRPr="00FE1DD5" w14:paraId="0226D3A4" w14:textId="77777777" w:rsidTr="00525648">
        <w:trPr>
          <w:trHeight w:val="5903"/>
        </w:trPr>
        <w:tc>
          <w:tcPr>
            <w:tcW w:w="10530" w:type="dxa"/>
          </w:tcPr>
          <w:p w14:paraId="14539C89" w14:textId="77777777" w:rsidR="00D5639D" w:rsidRPr="00FE1DD5" w:rsidRDefault="00D5639D" w:rsidP="00D5639D">
            <w:pPr>
              <w:pStyle w:val="ListParagraph"/>
              <w:spacing w:line="276" w:lineRule="auto"/>
              <w:ind w:left="450"/>
              <w:jc w:val="both"/>
              <w:rPr>
                <w:rFonts w:ascii="Helvetica" w:hAnsi="Helvetica" w:cs="Helvetica"/>
                <w:b/>
                <w:u w:val="single"/>
              </w:rPr>
            </w:pPr>
          </w:p>
          <w:p w14:paraId="7F884035" w14:textId="4946F48C" w:rsidR="00D5639D" w:rsidRPr="00FE1DD5" w:rsidRDefault="00D5639D" w:rsidP="00D5639D">
            <w:pPr>
              <w:spacing w:line="276" w:lineRule="auto"/>
              <w:jc w:val="both"/>
              <w:rPr>
                <w:rFonts w:ascii="Helvetica" w:hAnsi="Helvetica" w:cs="Helvetica"/>
                <w:b/>
                <w:i/>
                <w:iCs/>
                <w:u w:val="single"/>
              </w:rPr>
            </w:pPr>
            <w:r w:rsidRPr="00FE1DD5">
              <w:rPr>
                <w:rFonts w:ascii="Helvetica" w:hAnsi="Helvetica" w:cs="Helvetica"/>
                <w:b/>
                <w:u w:val="single"/>
              </w:rPr>
              <w:t>CODE OF CONDUCT, DISCIPLINARY AND CONFIDENTIALITY POLICIES REVIEW AND ACKNOWLEDGEMENT</w:t>
            </w:r>
          </w:p>
          <w:p w14:paraId="4E66F799" w14:textId="155B192C" w:rsidR="00D5639D" w:rsidRPr="00FE1DD5" w:rsidRDefault="00D5639D" w:rsidP="00D5639D">
            <w:pPr>
              <w:spacing w:before="60" w:line="360" w:lineRule="auto"/>
              <w:jc w:val="both"/>
              <w:rPr>
                <w:rFonts w:ascii="Helvetica" w:hAnsi="Helvetica" w:cs="Helvetica"/>
                <w:i/>
                <w:iCs/>
              </w:rPr>
            </w:pPr>
            <w:r w:rsidRPr="00FE1DD5">
              <w:rPr>
                <w:rFonts w:ascii="Helvetica" w:hAnsi="Helvetica" w:cs="Helvetica"/>
              </w:rPr>
              <w:t xml:space="preserve">I hereby acknowledge that I have read and understood </w:t>
            </w:r>
            <w:r w:rsidRPr="00FE1DD5">
              <w:rPr>
                <w:rFonts w:ascii="Helvetica" w:hAnsi="Helvetica" w:cs="Helvetica"/>
                <w:b/>
              </w:rPr>
              <w:t>GBTI’s HR policies</w:t>
            </w:r>
            <w:r w:rsidRPr="00FE1DD5">
              <w:rPr>
                <w:rFonts w:ascii="Helvetica" w:hAnsi="Helvetica" w:cs="Helvetica"/>
              </w:rPr>
              <w:t xml:space="preserve"> </w:t>
            </w:r>
            <w:r w:rsidRPr="00FE1DD5">
              <w:rPr>
                <w:rFonts w:ascii="Helvetica" w:hAnsi="Helvetica" w:cs="Helvetica"/>
                <w:b/>
              </w:rPr>
              <w:t xml:space="preserve">no. 104 Business Ethics and Conduct and no. 108 Conflicts of Interest </w:t>
            </w:r>
            <w:r w:rsidRPr="00FE1DD5">
              <w:rPr>
                <w:rFonts w:ascii="Helvetica" w:hAnsi="Helvetica" w:cs="Helvetica"/>
              </w:rPr>
              <w:t xml:space="preserve">on employee conduct, </w:t>
            </w:r>
            <w:r w:rsidRPr="00FE1DD5">
              <w:rPr>
                <w:rFonts w:ascii="Helvetica" w:hAnsi="Helvetica" w:cs="Helvetica"/>
                <w:b/>
              </w:rPr>
              <w:t>No. 701 Employee Conduct and Work Rules and no. 730 Whistle Blower Policy</w:t>
            </w:r>
            <w:r w:rsidRPr="00FE1DD5">
              <w:rPr>
                <w:rFonts w:ascii="Helvetica" w:hAnsi="Helvetica" w:cs="Helvetica"/>
              </w:rPr>
              <w:t xml:space="preserve"> on disciplinary measures and </w:t>
            </w:r>
            <w:r w:rsidRPr="00FE1DD5">
              <w:rPr>
                <w:rFonts w:ascii="Helvetica" w:hAnsi="Helvetica" w:cs="Helvetica"/>
                <w:b/>
              </w:rPr>
              <w:t xml:space="preserve">Non-Disclosure Policy, HR Policy no. 112 </w:t>
            </w:r>
            <w:r w:rsidRPr="00FE1DD5">
              <w:rPr>
                <w:rFonts w:ascii="Helvetica" w:hAnsi="Helvetica" w:cs="Helvetica"/>
              </w:rPr>
              <w:t>on Confidentiality.</w:t>
            </w:r>
          </w:p>
          <w:p w14:paraId="20FEF03F" w14:textId="77777777" w:rsidR="00D5639D" w:rsidRPr="00FE1DD5" w:rsidRDefault="00D5639D" w:rsidP="00D5639D">
            <w:pPr>
              <w:spacing w:before="60" w:line="276" w:lineRule="auto"/>
              <w:jc w:val="both"/>
              <w:rPr>
                <w:rFonts w:ascii="Helvetica" w:hAnsi="Helvetica" w:cs="Helvetica"/>
              </w:rPr>
            </w:pPr>
          </w:p>
          <w:p w14:paraId="1E729639" w14:textId="5F35760E" w:rsidR="00D5639D" w:rsidRPr="00FE1DD5" w:rsidRDefault="00D5639D" w:rsidP="00D5639D">
            <w:pPr>
              <w:spacing w:before="60" w:line="276" w:lineRule="auto"/>
              <w:jc w:val="both"/>
              <w:rPr>
                <w:rFonts w:ascii="Helvetica" w:hAnsi="Helvetica" w:cs="Helvetica"/>
                <w:i/>
                <w:iCs/>
              </w:rPr>
            </w:pPr>
            <w:r w:rsidRPr="00FE1DD5">
              <w:rPr>
                <w:rFonts w:ascii="Helvetica" w:hAnsi="Helvetica" w:cs="Helvetica"/>
              </w:rPr>
              <w:t>By signing below, I have consented to comply with the above stated policies.</w:t>
            </w:r>
          </w:p>
          <w:p w14:paraId="2CF9C088" w14:textId="77777777" w:rsidR="00D5639D" w:rsidRPr="00FE1DD5" w:rsidRDefault="00D5639D" w:rsidP="00D5639D">
            <w:pPr>
              <w:pStyle w:val="ListParagraph"/>
              <w:spacing w:before="60" w:line="276" w:lineRule="auto"/>
              <w:ind w:hanging="360"/>
              <w:jc w:val="both"/>
              <w:rPr>
                <w:rFonts w:ascii="Helvetica" w:hAnsi="Helvetica" w:cs="Helvetica"/>
                <w:i/>
                <w:iCs/>
              </w:rPr>
            </w:pPr>
          </w:p>
          <w:p w14:paraId="37E570AF" w14:textId="3BCA53A9" w:rsidR="00D5639D" w:rsidRPr="00FE1DD5" w:rsidRDefault="00D5639D" w:rsidP="00D5639D">
            <w:pPr>
              <w:spacing w:before="60" w:line="276" w:lineRule="auto"/>
              <w:jc w:val="both"/>
              <w:rPr>
                <w:rFonts w:ascii="Helvetica" w:hAnsi="Helvetica" w:cs="Helvetica"/>
              </w:rPr>
            </w:pPr>
            <w:r w:rsidRPr="00FE1DD5">
              <w:rPr>
                <w:rFonts w:ascii="Helvetica" w:hAnsi="Helvetica" w:cs="Helvetica"/>
                <w:shd w:val="clear" w:color="auto" w:fill="FFFFFF"/>
              </w:rPr>
              <w:t>Incumbent</w:t>
            </w:r>
            <w:r w:rsidRPr="00FE1DD5">
              <w:rPr>
                <w:rFonts w:ascii="Helvetica" w:hAnsi="Helvetica" w:cs="Helvetica"/>
              </w:rPr>
              <w:t xml:space="preserve">: …...…………………………….………       </w:t>
            </w:r>
            <w:r w:rsidRPr="00FE1DD5">
              <w:rPr>
                <w:rFonts w:ascii="Helvetica" w:hAnsi="Helvetica" w:cs="Helvetica"/>
              </w:rPr>
              <w:tab/>
              <w:t xml:space="preserve">     Date: ……………………………</w:t>
            </w:r>
            <w:proofErr w:type="gramStart"/>
            <w:r w:rsidRPr="00FE1DD5">
              <w:rPr>
                <w:rFonts w:ascii="Helvetica" w:hAnsi="Helvetica" w:cs="Helvetica"/>
              </w:rPr>
              <w:t>…..</w:t>
            </w:r>
            <w:proofErr w:type="gramEnd"/>
          </w:p>
          <w:p w14:paraId="6773C956" w14:textId="77777777"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p>
          <w:p w14:paraId="145AB234" w14:textId="3959F828" w:rsidR="00D5639D" w:rsidRPr="00FE1DD5" w:rsidRDefault="00D5639D" w:rsidP="00D5639D">
            <w:pPr>
              <w:pStyle w:val="NormalWeb"/>
              <w:shd w:val="clear" w:color="auto" w:fill="FFFFFF"/>
              <w:spacing w:before="0" w:beforeAutospacing="0" w:after="0" w:afterAutospacing="0" w:line="276" w:lineRule="auto"/>
              <w:jc w:val="both"/>
              <w:rPr>
                <w:rFonts w:ascii="Helvetica" w:hAnsi="Helvetica" w:cs="Helvetica"/>
                <w:sz w:val="22"/>
                <w:szCs w:val="22"/>
                <w:shd w:val="clear" w:color="auto" w:fill="FFFFFF"/>
              </w:rPr>
            </w:pPr>
            <w:r w:rsidRPr="00FE1DD5">
              <w:rPr>
                <w:rFonts w:ascii="Helvetica" w:hAnsi="Helvetica" w:cs="Helvetica"/>
                <w:sz w:val="22"/>
                <w:szCs w:val="22"/>
                <w:shd w:val="clear" w:color="auto" w:fill="FFFFFF"/>
              </w:rPr>
              <w:t xml:space="preserve">Head – People </w:t>
            </w:r>
            <w:proofErr w:type="gramStart"/>
            <w:r w:rsidRPr="00FE1DD5">
              <w:rPr>
                <w:rFonts w:ascii="Helvetica" w:hAnsi="Helvetica" w:cs="Helvetica"/>
                <w:sz w:val="22"/>
                <w:szCs w:val="22"/>
                <w:shd w:val="clear" w:color="auto" w:fill="FFFFFF"/>
              </w:rPr>
              <w:t>Operations:.</w:t>
            </w:r>
            <w:proofErr w:type="gramEnd"/>
            <w:r w:rsidRPr="00FE1DD5">
              <w:rPr>
                <w:rFonts w:ascii="Helvetica" w:hAnsi="Helvetica" w:cs="Helvetica"/>
                <w:sz w:val="22"/>
                <w:szCs w:val="22"/>
                <w:shd w:val="clear" w:color="auto" w:fill="FFFFFF"/>
              </w:rPr>
              <w:t xml:space="preserve">…………………………….              </w:t>
            </w:r>
            <w:proofErr w:type="gramStart"/>
            <w:r w:rsidRPr="00FE1DD5">
              <w:rPr>
                <w:rFonts w:ascii="Helvetica" w:hAnsi="Helvetica" w:cs="Helvetica"/>
                <w:sz w:val="22"/>
                <w:szCs w:val="22"/>
                <w:shd w:val="clear" w:color="auto" w:fill="FFFFFF"/>
              </w:rPr>
              <w:t>Date:…</w:t>
            </w:r>
            <w:proofErr w:type="gramEnd"/>
            <w:r w:rsidRPr="00FE1DD5">
              <w:rPr>
                <w:rFonts w:ascii="Helvetica" w:hAnsi="Helvetica" w:cs="Helvetica"/>
                <w:sz w:val="22"/>
                <w:szCs w:val="22"/>
                <w:shd w:val="clear" w:color="auto" w:fill="FFFFFF"/>
              </w:rPr>
              <w:t>………………………………</w:t>
            </w:r>
          </w:p>
          <w:p w14:paraId="045BE140" w14:textId="51AD3A24" w:rsidR="00D5639D" w:rsidRPr="00FE1DD5" w:rsidRDefault="00D5639D" w:rsidP="00D5639D">
            <w:pPr>
              <w:spacing w:before="60" w:line="276" w:lineRule="auto"/>
              <w:jc w:val="both"/>
              <w:rPr>
                <w:rFonts w:ascii="Helvetica" w:hAnsi="Helvetica" w:cs="Helvetica"/>
                <w:i/>
                <w:iCs/>
              </w:rPr>
            </w:pPr>
          </w:p>
          <w:p w14:paraId="6EC4776F" w14:textId="2F155AF8" w:rsidR="00D5639D" w:rsidRPr="00FE1DD5" w:rsidRDefault="00D5639D" w:rsidP="00D5639D">
            <w:pPr>
              <w:spacing w:line="276" w:lineRule="auto"/>
              <w:jc w:val="both"/>
              <w:rPr>
                <w:rStyle w:val="Strong"/>
                <w:rFonts w:ascii="Helvetica" w:hAnsi="Helvetica" w:cs="Helvetica"/>
              </w:rPr>
            </w:pPr>
            <w:r w:rsidRPr="00FE1DD5">
              <w:rPr>
                <w:rFonts w:ascii="Helvetica" w:hAnsi="Helvetica" w:cs="Helvetica"/>
              </w:rPr>
              <w:t>This Job Description is signed-off with reference having been made to the Bank’s core values and aligned competencies against these values.</w:t>
            </w:r>
          </w:p>
        </w:tc>
      </w:tr>
    </w:tbl>
    <w:p w14:paraId="606D24B0" w14:textId="77777777" w:rsidR="00551632" w:rsidRPr="00FE1DD5" w:rsidRDefault="00551632" w:rsidP="007401C3">
      <w:pPr>
        <w:pStyle w:val="NormalWeb"/>
        <w:shd w:val="clear" w:color="auto" w:fill="FFFFFF"/>
        <w:spacing w:before="0" w:beforeAutospacing="0" w:after="0" w:afterAutospacing="0" w:line="276" w:lineRule="auto"/>
        <w:rPr>
          <w:rFonts w:ascii="Helvetica" w:hAnsi="Helvetica" w:cs="Helvetica"/>
          <w:sz w:val="22"/>
          <w:szCs w:val="22"/>
          <w:shd w:val="clear" w:color="auto" w:fill="FFFFFF"/>
        </w:rPr>
      </w:pPr>
    </w:p>
    <w:p w14:paraId="213688C6" w14:textId="77777777" w:rsidR="00C11468" w:rsidRPr="00FE1DD5" w:rsidRDefault="00C11468" w:rsidP="007401C3">
      <w:pPr>
        <w:pStyle w:val="NormalWeb"/>
        <w:shd w:val="clear" w:color="auto" w:fill="FFFFFF"/>
        <w:spacing w:before="0" w:beforeAutospacing="0" w:after="0" w:afterAutospacing="0" w:line="276" w:lineRule="auto"/>
        <w:rPr>
          <w:rFonts w:ascii="Helvetica" w:hAnsi="Helvetica" w:cs="Helvetica"/>
          <w:sz w:val="22"/>
          <w:szCs w:val="22"/>
          <w:shd w:val="clear" w:color="auto" w:fill="FFFFFF"/>
        </w:rPr>
      </w:pPr>
    </w:p>
    <w:sectPr w:rsidR="00C11468" w:rsidRPr="00FE1D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F51E" w14:textId="77777777" w:rsidR="009A5CD2" w:rsidRDefault="009A5CD2" w:rsidP="00335482">
      <w:r>
        <w:separator/>
      </w:r>
    </w:p>
  </w:endnote>
  <w:endnote w:type="continuationSeparator" w:id="0">
    <w:p w14:paraId="686D3912" w14:textId="77777777" w:rsidR="009A5CD2" w:rsidRDefault="009A5CD2" w:rsidP="0033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167149"/>
      <w:docPartObj>
        <w:docPartGallery w:val="Page Numbers (Bottom of Page)"/>
        <w:docPartUnique/>
      </w:docPartObj>
    </w:sdtPr>
    <w:sdtContent>
      <w:sdt>
        <w:sdtPr>
          <w:id w:val="-1769616900"/>
          <w:docPartObj>
            <w:docPartGallery w:val="Page Numbers (Top of Page)"/>
            <w:docPartUnique/>
          </w:docPartObj>
        </w:sdtPr>
        <w:sdtContent>
          <w:p w14:paraId="5F505B9D" w14:textId="10B56361" w:rsidR="00683F98" w:rsidRDefault="00B94133" w:rsidP="00B94133">
            <w:pPr>
              <w:pStyle w:val="Footer"/>
            </w:pPr>
            <w:r w:rsidRPr="00B94133">
              <w:rPr>
                <w:rFonts w:ascii="Helvetica" w:hAnsi="Helvetica" w:cs="Helvetica"/>
              </w:rPr>
              <w:t>Revised:</w:t>
            </w:r>
            <w:r w:rsidR="00625408">
              <w:rPr>
                <w:rFonts w:ascii="Helvetica" w:hAnsi="Helvetica" w:cs="Helvetica"/>
              </w:rPr>
              <w:t xml:space="preserve"> February </w:t>
            </w:r>
            <w:r w:rsidRPr="00B94133">
              <w:rPr>
                <w:rFonts w:ascii="Helvetica" w:hAnsi="Helvetica" w:cs="Helvetica"/>
              </w:rPr>
              <w:t>202</w:t>
            </w:r>
            <w:r w:rsidR="00625408">
              <w:rPr>
                <w:rFonts w:ascii="Helvetica" w:hAnsi="Helvetica" w:cs="Helvetica"/>
              </w:rPr>
              <w:t>6</w:t>
            </w:r>
            <w:r w:rsidRPr="00B94133">
              <w:rPr>
                <w:rFonts w:ascii="Helvetica" w:hAnsi="Helvetica" w:cs="Helvetica"/>
              </w:rPr>
              <w:t xml:space="preserve">                                                                                      </w:t>
            </w:r>
            <w:r w:rsidR="00683F98">
              <w:t xml:space="preserve">Page </w:t>
            </w:r>
            <w:r w:rsidR="00683F98">
              <w:rPr>
                <w:b/>
                <w:bCs/>
                <w:sz w:val="24"/>
                <w:szCs w:val="24"/>
              </w:rPr>
              <w:fldChar w:fldCharType="begin"/>
            </w:r>
            <w:r w:rsidR="00683F98">
              <w:rPr>
                <w:b/>
                <w:bCs/>
              </w:rPr>
              <w:instrText xml:space="preserve"> PAGE </w:instrText>
            </w:r>
            <w:r w:rsidR="00683F98">
              <w:rPr>
                <w:b/>
                <w:bCs/>
                <w:sz w:val="24"/>
                <w:szCs w:val="24"/>
              </w:rPr>
              <w:fldChar w:fldCharType="separate"/>
            </w:r>
            <w:r w:rsidR="00683F98">
              <w:rPr>
                <w:b/>
                <w:bCs/>
                <w:noProof/>
              </w:rPr>
              <w:t>2</w:t>
            </w:r>
            <w:r w:rsidR="00683F98">
              <w:rPr>
                <w:b/>
                <w:bCs/>
                <w:sz w:val="24"/>
                <w:szCs w:val="24"/>
              </w:rPr>
              <w:fldChar w:fldCharType="end"/>
            </w:r>
            <w:r w:rsidR="00683F98">
              <w:t xml:space="preserve"> of </w:t>
            </w:r>
            <w:r w:rsidR="00683F98">
              <w:rPr>
                <w:b/>
                <w:bCs/>
                <w:sz w:val="24"/>
                <w:szCs w:val="24"/>
              </w:rPr>
              <w:fldChar w:fldCharType="begin"/>
            </w:r>
            <w:r w:rsidR="00683F98">
              <w:rPr>
                <w:b/>
                <w:bCs/>
              </w:rPr>
              <w:instrText xml:space="preserve"> NUMPAGES  </w:instrText>
            </w:r>
            <w:r w:rsidR="00683F98">
              <w:rPr>
                <w:b/>
                <w:bCs/>
                <w:sz w:val="24"/>
                <w:szCs w:val="24"/>
              </w:rPr>
              <w:fldChar w:fldCharType="separate"/>
            </w:r>
            <w:r w:rsidR="00683F98">
              <w:rPr>
                <w:b/>
                <w:bCs/>
                <w:noProof/>
              </w:rPr>
              <w:t>2</w:t>
            </w:r>
            <w:r w:rsidR="00683F98">
              <w:rPr>
                <w:b/>
                <w:bCs/>
                <w:sz w:val="24"/>
                <w:szCs w:val="24"/>
              </w:rPr>
              <w:fldChar w:fldCharType="end"/>
            </w:r>
          </w:p>
        </w:sdtContent>
      </w:sdt>
    </w:sdtContent>
  </w:sdt>
  <w:p w14:paraId="6600893D" w14:textId="2000F1FE" w:rsidR="00335482" w:rsidRDefault="0033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6BA3" w14:textId="77777777" w:rsidR="009A5CD2" w:rsidRDefault="009A5CD2" w:rsidP="00335482">
      <w:r>
        <w:separator/>
      </w:r>
    </w:p>
  </w:footnote>
  <w:footnote w:type="continuationSeparator" w:id="0">
    <w:p w14:paraId="0CB02ED2" w14:textId="77777777" w:rsidR="009A5CD2" w:rsidRDefault="009A5CD2" w:rsidP="0033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022" w14:textId="5BA3CDF0" w:rsidR="00335482" w:rsidRPr="007E3D87" w:rsidRDefault="00335482">
    <w:pPr>
      <w:pStyle w:val="Header"/>
      <w:rPr>
        <w:rFonts w:ascii="Century Gothic" w:hAnsi="Century Gothic"/>
      </w:rPr>
    </w:pPr>
    <w:r w:rsidRPr="007E3D87">
      <w:rPr>
        <w:rFonts w:ascii="Century Gothic" w:hAnsi="Century Gothic"/>
        <w:noProof/>
      </w:rPr>
      <w:drawing>
        <wp:anchor distT="0" distB="0" distL="114300" distR="114300" simplePos="0" relativeHeight="251659264" behindDoc="0" locked="0" layoutInCell="1" allowOverlap="1" wp14:anchorId="79257D39" wp14:editId="0880845A">
          <wp:simplePos x="0" y="0"/>
          <wp:positionH relativeFrom="margin">
            <wp:posOffset>5046785</wp:posOffset>
          </wp:positionH>
          <wp:positionV relativeFrom="paragraph">
            <wp:posOffset>-404447</wp:posOffset>
          </wp:positionV>
          <wp:extent cx="1116623" cy="850227"/>
          <wp:effectExtent l="0" t="0" r="7620" b="7620"/>
          <wp:wrapNone/>
          <wp:docPr id="1" name="Picture 1" descr="C:\Users\nadia.deabreu\AppData\Local\Microsoft\Windows\Temporary Internet Files\Content.Word\GBTI-LOGO-LOCKUP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deabreu\AppData\Local\Microsoft\Windows\Temporary Internet Files\Content.Word\GBTI-LOGO-LOCKUP -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623" cy="85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B93" w:rsidRPr="00250B93">
      <w:rPr>
        <w:rFonts w:ascii="Century Gothic" w:hAnsi="Century Gothic" w:cs="Arial"/>
      </w:rPr>
      <w:t>Senior Legal Counsel &amp; Company Secretary</w:t>
    </w:r>
    <w:r w:rsidR="00683F98">
      <w:rPr>
        <w:rFonts w:ascii="Century Gothic" w:hAnsi="Century Gothic"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E5"/>
    <w:multiLevelType w:val="hybridMultilevel"/>
    <w:tmpl w:val="CA54A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45FB9"/>
    <w:multiLevelType w:val="hybridMultilevel"/>
    <w:tmpl w:val="4FDE659C"/>
    <w:lvl w:ilvl="0" w:tplc="E4E85DD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4F0A"/>
    <w:multiLevelType w:val="hybridMultilevel"/>
    <w:tmpl w:val="FA24D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3AD7"/>
    <w:multiLevelType w:val="hybridMultilevel"/>
    <w:tmpl w:val="3C7CA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0CF"/>
    <w:multiLevelType w:val="hybridMultilevel"/>
    <w:tmpl w:val="5DB2EC3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3544058"/>
    <w:multiLevelType w:val="hybridMultilevel"/>
    <w:tmpl w:val="93D4CE78"/>
    <w:lvl w:ilvl="0" w:tplc="FA900D8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EF5C7D"/>
    <w:multiLevelType w:val="hybridMultilevel"/>
    <w:tmpl w:val="C4A0D7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C4566"/>
    <w:multiLevelType w:val="hybridMultilevel"/>
    <w:tmpl w:val="BC4C3470"/>
    <w:lvl w:ilvl="0" w:tplc="3912D3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FB4DE1"/>
    <w:multiLevelType w:val="hybridMultilevel"/>
    <w:tmpl w:val="8C14578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56247BB"/>
    <w:multiLevelType w:val="hybridMultilevel"/>
    <w:tmpl w:val="CA54A1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331A1A"/>
    <w:multiLevelType w:val="hybridMultilevel"/>
    <w:tmpl w:val="6406CE82"/>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23CE0"/>
    <w:multiLevelType w:val="multilevel"/>
    <w:tmpl w:val="9FF2B04C"/>
    <w:lvl w:ilvl="0">
      <w:start w:val="1"/>
      <w:numFmt w:val="bullet"/>
      <w:lvlText w:val=""/>
      <w:lvlJc w:val="left"/>
      <w:pPr>
        <w:tabs>
          <w:tab w:val="num" w:pos="360"/>
        </w:tabs>
        <w:ind w:left="360" w:hanging="360"/>
      </w:pPr>
      <w:rPr>
        <w:rFonts w:ascii="Wingdings" w:hAnsi="Wingdings"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C9D3EDC"/>
    <w:multiLevelType w:val="hybridMultilevel"/>
    <w:tmpl w:val="A38A8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E2680"/>
    <w:multiLevelType w:val="hybridMultilevel"/>
    <w:tmpl w:val="CA54A1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F219F4"/>
    <w:multiLevelType w:val="hybridMultilevel"/>
    <w:tmpl w:val="9FEA70C2"/>
    <w:lvl w:ilvl="0" w:tplc="0409001B">
      <w:start w:val="1"/>
      <w:numFmt w:val="lowerRoman"/>
      <w:lvlText w:val="%1."/>
      <w:lvlJc w:val="righ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B25B32"/>
    <w:multiLevelType w:val="hybridMultilevel"/>
    <w:tmpl w:val="B5DA0C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C092B"/>
    <w:multiLevelType w:val="hybridMultilevel"/>
    <w:tmpl w:val="5678A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1E1DE7"/>
    <w:multiLevelType w:val="hybridMultilevel"/>
    <w:tmpl w:val="98E2A7B2"/>
    <w:lvl w:ilvl="0" w:tplc="949EF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23671"/>
    <w:multiLevelType w:val="hybridMultilevel"/>
    <w:tmpl w:val="BF7A38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825F8"/>
    <w:multiLevelType w:val="hybridMultilevel"/>
    <w:tmpl w:val="6FDA5DA6"/>
    <w:lvl w:ilvl="0" w:tplc="E122899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DD00EF"/>
    <w:multiLevelType w:val="multilevel"/>
    <w:tmpl w:val="34D2C6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EA797E"/>
    <w:multiLevelType w:val="hybridMultilevel"/>
    <w:tmpl w:val="576EA8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682809"/>
    <w:multiLevelType w:val="hybridMultilevel"/>
    <w:tmpl w:val="CA54A1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DB6A1D"/>
    <w:multiLevelType w:val="hybridMultilevel"/>
    <w:tmpl w:val="4942E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60AD1"/>
    <w:multiLevelType w:val="hybridMultilevel"/>
    <w:tmpl w:val="30AE0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A0C4D"/>
    <w:multiLevelType w:val="hybridMultilevel"/>
    <w:tmpl w:val="415A6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F43CC"/>
    <w:multiLevelType w:val="multilevel"/>
    <w:tmpl w:val="5EC63C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9C4BD2"/>
    <w:multiLevelType w:val="hybridMultilevel"/>
    <w:tmpl w:val="8878FF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373EC1"/>
    <w:multiLevelType w:val="hybridMultilevel"/>
    <w:tmpl w:val="71AA2B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F5587"/>
    <w:multiLevelType w:val="multilevel"/>
    <w:tmpl w:val="9FF2B04C"/>
    <w:lvl w:ilvl="0">
      <w:start w:val="1"/>
      <w:numFmt w:val="bullet"/>
      <w:lvlText w:val=""/>
      <w:lvlJc w:val="left"/>
      <w:pPr>
        <w:tabs>
          <w:tab w:val="num" w:pos="360"/>
        </w:tabs>
        <w:ind w:left="360" w:hanging="360"/>
      </w:pPr>
      <w:rPr>
        <w:rFonts w:ascii="Wingdings" w:hAnsi="Wingdings"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B012447"/>
    <w:multiLevelType w:val="multilevel"/>
    <w:tmpl w:val="D97AA9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0315296">
    <w:abstractNumId w:val="27"/>
  </w:num>
  <w:num w:numId="2" w16cid:durableId="2070838358">
    <w:abstractNumId w:val="21"/>
  </w:num>
  <w:num w:numId="3" w16cid:durableId="1152791839">
    <w:abstractNumId w:val="29"/>
  </w:num>
  <w:num w:numId="4" w16cid:durableId="412046354">
    <w:abstractNumId w:val="0"/>
  </w:num>
  <w:num w:numId="5" w16cid:durableId="319234486">
    <w:abstractNumId w:val="22"/>
  </w:num>
  <w:num w:numId="6" w16cid:durableId="154418922">
    <w:abstractNumId w:val="9"/>
  </w:num>
  <w:num w:numId="7" w16cid:durableId="622420456">
    <w:abstractNumId w:val="13"/>
  </w:num>
  <w:num w:numId="8" w16cid:durableId="1779060072">
    <w:abstractNumId w:val="16"/>
  </w:num>
  <w:num w:numId="9" w16cid:durableId="1235818591">
    <w:abstractNumId w:val="10"/>
  </w:num>
  <w:num w:numId="10" w16cid:durableId="650789638">
    <w:abstractNumId w:val="5"/>
  </w:num>
  <w:num w:numId="11" w16cid:durableId="1202552306">
    <w:abstractNumId w:val="2"/>
  </w:num>
  <w:num w:numId="12" w16cid:durableId="1557014521">
    <w:abstractNumId w:val="12"/>
  </w:num>
  <w:num w:numId="13" w16cid:durableId="1258099793">
    <w:abstractNumId w:val="4"/>
  </w:num>
  <w:num w:numId="14" w16cid:durableId="98256672">
    <w:abstractNumId w:val="24"/>
  </w:num>
  <w:num w:numId="15" w16cid:durableId="85466304">
    <w:abstractNumId w:val="8"/>
  </w:num>
  <w:num w:numId="16" w16cid:durableId="1634168609">
    <w:abstractNumId w:val="14"/>
  </w:num>
  <w:num w:numId="17" w16cid:durableId="129330299">
    <w:abstractNumId w:val="3"/>
  </w:num>
  <w:num w:numId="18" w16cid:durableId="1534464623">
    <w:abstractNumId w:val="1"/>
  </w:num>
  <w:num w:numId="19" w16cid:durableId="274943369">
    <w:abstractNumId w:val="17"/>
  </w:num>
  <w:num w:numId="20" w16cid:durableId="1319531286">
    <w:abstractNumId w:val="25"/>
  </w:num>
  <w:num w:numId="21" w16cid:durableId="1445689799">
    <w:abstractNumId w:val="18"/>
  </w:num>
  <w:num w:numId="22" w16cid:durableId="120654862">
    <w:abstractNumId w:val="28"/>
  </w:num>
  <w:num w:numId="23" w16cid:durableId="2118864935">
    <w:abstractNumId w:val="15"/>
  </w:num>
  <w:num w:numId="24" w16cid:durableId="1335693731">
    <w:abstractNumId w:val="23"/>
  </w:num>
  <w:num w:numId="25" w16cid:durableId="978802583">
    <w:abstractNumId w:val="6"/>
  </w:num>
  <w:num w:numId="26" w16cid:durableId="788360872">
    <w:abstractNumId w:val="19"/>
  </w:num>
  <w:num w:numId="27" w16cid:durableId="597180880">
    <w:abstractNumId w:val="7"/>
  </w:num>
  <w:num w:numId="28" w16cid:durableId="332732583">
    <w:abstractNumId w:val="20"/>
  </w:num>
  <w:num w:numId="29" w16cid:durableId="1175075916">
    <w:abstractNumId w:val="30"/>
  </w:num>
  <w:num w:numId="30" w16cid:durableId="272056777">
    <w:abstractNumId w:val="26"/>
  </w:num>
  <w:num w:numId="31" w16cid:durableId="49526979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F"/>
    <w:rsid w:val="000045DF"/>
    <w:rsid w:val="00005F43"/>
    <w:rsid w:val="0000725C"/>
    <w:rsid w:val="00007C10"/>
    <w:rsid w:val="000115CC"/>
    <w:rsid w:val="00021274"/>
    <w:rsid w:val="00042403"/>
    <w:rsid w:val="0006159F"/>
    <w:rsid w:val="000622C0"/>
    <w:rsid w:val="00065E60"/>
    <w:rsid w:val="000750EA"/>
    <w:rsid w:val="00080D7E"/>
    <w:rsid w:val="00086BC9"/>
    <w:rsid w:val="0009297A"/>
    <w:rsid w:val="000971B7"/>
    <w:rsid w:val="00097783"/>
    <w:rsid w:val="000A4FF9"/>
    <w:rsid w:val="000A7463"/>
    <w:rsid w:val="000B0505"/>
    <w:rsid w:val="000B08E2"/>
    <w:rsid w:val="000B3E46"/>
    <w:rsid w:val="000D05E2"/>
    <w:rsid w:val="000D1EA4"/>
    <w:rsid w:val="000D2AA1"/>
    <w:rsid w:val="000D7B34"/>
    <w:rsid w:val="000F2C9C"/>
    <w:rsid w:val="000F4720"/>
    <w:rsid w:val="0010302F"/>
    <w:rsid w:val="00105823"/>
    <w:rsid w:val="0011635B"/>
    <w:rsid w:val="00131C60"/>
    <w:rsid w:val="00133182"/>
    <w:rsid w:val="00134CB7"/>
    <w:rsid w:val="001355EC"/>
    <w:rsid w:val="00135FD7"/>
    <w:rsid w:val="00136C89"/>
    <w:rsid w:val="0013715E"/>
    <w:rsid w:val="00137183"/>
    <w:rsid w:val="00141D19"/>
    <w:rsid w:val="00145E32"/>
    <w:rsid w:val="00154038"/>
    <w:rsid w:val="00166AD7"/>
    <w:rsid w:val="00171BF0"/>
    <w:rsid w:val="00175F4E"/>
    <w:rsid w:val="0018691C"/>
    <w:rsid w:val="00190BBF"/>
    <w:rsid w:val="0019727A"/>
    <w:rsid w:val="001A0A63"/>
    <w:rsid w:val="001A2B3D"/>
    <w:rsid w:val="001B20A1"/>
    <w:rsid w:val="001B6FD5"/>
    <w:rsid w:val="001C0FEB"/>
    <w:rsid w:val="001C339E"/>
    <w:rsid w:val="001C461C"/>
    <w:rsid w:val="001D0D15"/>
    <w:rsid w:val="001E3B80"/>
    <w:rsid w:val="001E4A7C"/>
    <w:rsid w:val="001F2122"/>
    <w:rsid w:val="001F7776"/>
    <w:rsid w:val="00201298"/>
    <w:rsid w:val="00203ACD"/>
    <w:rsid w:val="00210A9A"/>
    <w:rsid w:val="00232F07"/>
    <w:rsid w:val="00241073"/>
    <w:rsid w:val="00244EAB"/>
    <w:rsid w:val="002467A9"/>
    <w:rsid w:val="00250B93"/>
    <w:rsid w:val="00254187"/>
    <w:rsid w:val="00254EE5"/>
    <w:rsid w:val="00260002"/>
    <w:rsid w:val="0026340B"/>
    <w:rsid w:val="002719AD"/>
    <w:rsid w:val="00274AEE"/>
    <w:rsid w:val="00293EF9"/>
    <w:rsid w:val="002A2A45"/>
    <w:rsid w:val="002A2E8F"/>
    <w:rsid w:val="002C48C6"/>
    <w:rsid w:val="002C6AF9"/>
    <w:rsid w:val="002E1236"/>
    <w:rsid w:val="002E729E"/>
    <w:rsid w:val="002E73A1"/>
    <w:rsid w:val="002E77B5"/>
    <w:rsid w:val="002E7E73"/>
    <w:rsid w:val="00307755"/>
    <w:rsid w:val="00310775"/>
    <w:rsid w:val="00310D4B"/>
    <w:rsid w:val="003146F9"/>
    <w:rsid w:val="00316B82"/>
    <w:rsid w:val="00321FB3"/>
    <w:rsid w:val="003230D0"/>
    <w:rsid w:val="0033248E"/>
    <w:rsid w:val="00335482"/>
    <w:rsid w:val="00340C70"/>
    <w:rsid w:val="00346ECB"/>
    <w:rsid w:val="00350442"/>
    <w:rsid w:val="00357ECF"/>
    <w:rsid w:val="00362812"/>
    <w:rsid w:val="0036637F"/>
    <w:rsid w:val="00385457"/>
    <w:rsid w:val="003902D1"/>
    <w:rsid w:val="0039478F"/>
    <w:rsid w:val="00397111"/>
    <w:rsid w:val="003A7CC3"/>
    <w:rsid w:val="003B3B83"/>
    <w:rsid w:val="003D76B5"/>
    <w:rsid w:val="003E0878"/>
    <w:rsid w:val="003E34E7"/>
    <w:rsid w:val="003F0278"/>
    <w:rsid w:val="003F3BC9"/>
    <w:rsid w:val="003F4D12"/>
    <w:rsid w:val="003F5F9D"/>
    <w:rsid w:val="003F6FA0"/>
    <w:rsid w:val="004014D8"/>
    <w:rsid w:val="00405257"/>
    <w:rsid w:val="004215E6"/>
    <w:rsid w:val="00422143"/>
    <w:rsid w:val="00426200"/>
    <w:rsid w:val="00430B3A"/>
    <w:rsid w:val="004378A6"/>
    <w:rsid w:val="0044141D"/>
    <w:rsid w:val="00441C95"/>
    <w:rsid w:val="004503C1"/>
    <w:rsid w:val="004539D4"/>
    <w:rsid w:val="00453C3B"/>
    <w:rsid w:val="00461700"/>
    <w:rsid w:val="0046545C"/>
    <w:rsid w:val="00467575"/>
    <w:rsid w:val="0047036A"/>
    <w:rsid w:val="0048241C"/>
    <w:rsid w:val="0048579A"/>
    <w:rsid w:val="004922E7"/>
    <w:rsid w:val="0049376A"/>
    <w:rsid w:val="00497B5E"/>
    <w:rsid w:val="004A229B"/>
    <w:rsid w:val="004A55A4"/>
    <w:rsid w:val="004A75DF"/>
    <w:rsid w:val="004B1640"/>
    <w:rsid w:val="004B747E"/>
    <w:rsid w:val="004C49CA"/>
    <w:rsid w:val="004C5E0F"/>
    <w:rsid w:val="004D77BD"/>
    <w:rsid w:val="004F44A3"/>
    <w:rsid w:val="004F502E"/>
    <w:rsid w:val="00506970"/>
    <w:rsid w:val="00515C6A"/>
    <w:rsid w:val="00517169"/>
    <w:rsid w:val="00525648"/>
    <w:rsid w:val="00526E36"/>
    <w:rsid w:val="005312CF"/>
    <w:rsid w:val="00531378"/>
    <w:rsid w:val="00544A61"/>
    <w:rsid w:val="00546161"/>
    <w:rsid w:val="00551632"/>
    <w:rsid w:val="00552A18"/>
    <w:rsid w:val="00552E0B"/>
    <w:rsid w:val="005713F9"/>
    <w:rsid w:val="00573574"/>
    <w:rsid w:val="00573AE1"/>
    <w:rsid w:val="00576BCA"/>
    <w:rsid w:val="00576CA0"/>
    <w:rsid w:val="00582803"/>
    <w:rsid w:val="0059395F"/>
    <w:rsid w:val="00596570"/>
    <w:rsid w:val="005A54A2"/>
    <w:rsid w:val="005A688D"/>
    <w:rsid w:val="005C2E36"/>
    <w:rsid w:val="005C3BAF"/>
    <w:rsid w:val="005D48AD"/>
    <w:rsid w:val="005E3066"/>
    <w:rsid w:val="005F38CF"/>
    <w:rsid w:val="00601EC2"/>
    <w:rsid w:val="00605987"/>
    <w:rsid w:val="006120A4"/>
    <w:rsid w:val="00614048"/>
    <w:rsid w:val="00625408"/>
    <w:rsid w:val="00640225"/>
    <w:rsid w:val="0064196E"/>
    <w:rsid w:val="006423FB"/>
    <w:rsid w:val="00653353"/>
    <w:rsid w:val="00657F26"/>
    <w:rsid w:val="0066043C"/>
    <w:rsid w:val="00672E9D"/>
    <w:rsid w:val="006816E9"/>
    <w:rsid w:val="006820FF"/>
    <w:rsid w:val="00683F98"/>
    <w:rsid w:val="0068513D"/>
    <w:rsid w:val="006867B6"/>
    <w:rsid w:val="00694809"/>
    <w:rsid w:val="00694F7F"/>
    <w:rsid w:val="006A22DB"/>
    <w:rsid w:val="006A2A81"/>
    <w:rsid w:val="006A3F7E"/>
    <w:rsid w:val="006B40D9"/>
    <w:rsid w:val="006B6BF6"/>
    <w:rsid w:val="006C0B47"/>
    <w:rsid w:val="006C1CAB"/>
    <w:rsid w:val="006C3F5E"/>
    <w:rsid w:val="006C7C19"/>
    <w:rsid w:val="006D1276"/>
    <w:rsid w:val="006D3756"/>
    <w:rsid w:val="006E2B56"/>
    <w:rsid w:val="006E45E4"/>
    <w:rsid w:val="006F005E"/>
    <w:rsid w:val="006F47ED"/>
    <w:rsid w:val="00711E72"/>
    <w:rsid w:val="00720D72"/>
    <w:rsid w:val="0072192A"/>
    <w:rsid w:val="00727CB2"/>
    <w:rsid w:val="007401C3"/>
    <w:rsid w:val="0074108E"/>
    <w:rsid w:val="00751692"/>
    <w:rsid w:val="00753586"/>
    <w:rsid w:val="00753E21"/>
    <w:rsid w:val="00753EC8"/>
    <w:rsid w:val="007553F6"/>
    <w:rsid w:val="007619DF"/>
    <w:rsid w:val="00765324"/>
    <w:rsid w:val="007663F0"/>
    <w:rsid w:val="00781868"/>
    <w:rsid w:val="007861AF"/>
    <w:rsid w:val="00795360"/>
    <w:rsid w:val="00796AFA"/>
    <w:rsid w:val="007A060D"/>
    <w:rsid w:val="007B5C64"/>
    <w:rsid w:val="007C2131"/>
    <w:rsid w:val="007C72AC"/>
    <w:rsid w:val="007D0E7E"/>
    <w:rsid w:val="007E3D87"/>
    <w:rsid w:val="007E61B6"/>
    <w:rsid w:val="007F42FE"/>
    <w:rsid w:val="007F448F"/>
    <w:rsid w:val="007F78E1"/>
    <w:rsid w:val="00805FD5"/>
    <w:rsid w:val="00811772"/>
    <w:rsid w:val="00815007"/>
    <w:rsid w:val="0082162D"/>
    <w:rsid w:val="008270CC"/>
    <w:rsid w:val="00833219"/>
    <w:rsid w:val="00834128"/>
    <w:rsid w:val="00842000"/>
    <w:rsid w:val="00850BB8"/>
    <w:rsid w:val="0086574D"/>
    <w:rsid w:val="0088162A"/>
    <w:rsid w:val="008A70BA"/>
    <w:rsid w:val="008B0D31"/>
    <w:rsid w:val="008B21ED"/>
    <w:rsid w:val="008B737E"/>
    <w:rsid w:val="008C7E4A"/>
    <w:rsid w:val="008E1A63"/>
    <w:rsid w:val="008E2999"/>
    <w:rsid w:val="008E7198"/>
    <w:rsid w:val="008E7453"/>
    <w:rsid w:val="00901728"/>
    <w:rsid w:val="0090234E"/>
    <w:rsid w:val="00902F80"/>
    <w:rsid w:val="009226EA"/>
    <w:rsid w:val="009542FE"/>
    <w:rsid w:val="00965079"/>
    <w:rsid w:val="00981A6E"/>
    <w:rsid w:val="009A0D6D"/>
    <w:rsid w:val="009A5CD2"/>
    <w:rsid w:val="009A691A"/>
    <w:rsid w:val="009B2CBA"/>
    <w:rsid w:val="009B5C42"/>
    <w:rsid w:val="009B619A"/>
    <w:rsid w:val="009B733A"/>
    <w:rsid w:val="009B75AB"/>
    <w:rsid w:val="009D2206"/>
    <w:rsid w:val="009D408E"/>
    <w:rsid w:val="009E106F"/>
    <w:rsid w:val="009E37B5"/>
    <w:rsid w:val="009F5EEC"/>
    <w:rsid w:val="00A16ECE"/>
    <w:rsid w:val="00A17585"/>
    <w:rsid w:val="00A3177A"/>
    <w:rsid w:val="00A33C13"/>
    <w:rsid w:val="00A348A8"/>
    <w:rsid w:val="00A3644E"/>
    <w:rsid w:val="00A4593F"/>
    <w:rsid w:val="00A470D4"/>
    <w:rsid w:val="00A50A65"/>
    <w:rsid w:val="00A5611E"/>
    <w:rsid w:val="00A6282C"/>
    <w:rsid w:val="00A71145"/>
    <w:rsid w:val="00A758EA"/>
    <w:rsid w:val="00A82B09"/>
    <w:rsid w:val="00A82E34"/>
    <w:rsid w:val="00A85E8F"/>
    <w:rsid w:val="00A8603A"/>
    <w:rsid w:val="00A875B0"/>
    <w:rsid w:val="00A91F07"/>
    <w:rsid w:val="00AA115B"/>
    <w:rsid w:val="00AA7C09"/>
    <w:rsid w:val="00AB7804"/>
    <w:rsid w:val="00AC5F3B"/>
    <w:rsid w:val="00AC63E1"/>
    <w:rsid w:val="00AD0658"/>
    <w:rsid w:val="00AE14A8"/>
    <w:rsid w:val="00B012B3"/>
    <w:rsid w:val="00B03CEE"/>
    <w:rsid w:val="00B21F25"/>
    <w:rsid w:val="00B241A6"/>
    <w:rsid w:val="00B27CA9"/>
    <w:rsid w:val="00B3143E"/>
    <w:rsid w:val="00B41EAE"/>
    <w:rsid w:val="00B457F3"/>
    <w:rsid w:val="00B53C98"/>
    <w:rsid w:val="00B53DF3"/>
    <w:rsid w:val="00B728D4"/>
    <w:rsid w:val="00B73FBA"/>
    <w:rsid w:val="00B7741E"/>
    <w:rsid w:val="00B86C13"/>
    <w:rsid w:val="00B90125"/>
    <w:rsid w:val="00B94133"/>
    <w:rsid w:val="00BB777D"/>
    <w:rsid w:val="00BC75B1"/>
    <w:rsid w:val="00C03FC1"/>
    <w:rsid w:val="00C0797F"/>
    <w:rsid w:val="00C07E29"/>
    <w:rsid w:val="00C11468"/>
    <w:rsid w:val="00C120C9"/>
    <w:rsid w:val="00C2284D"/>
    <w:rsid w:val="00C27844"/>
    <w:rsid w:val="00C34342"/>
    <w:rsid w:val="00C5491C"/>
    <w:rsid w:val="00C731A0"/>
    <w:rsid w:val="00C80649"/>
    <w:rsid w:val="00C844D0"/>
    <w:rsid w:val="00C86899"/>
    <w:rsid w:val="00C9200E"/>
    <w:rsid w:val="00C92333"/>
    <w:rsid w:val="00CA1E0E"/>
    <w:rsid w:val="00CA377C"/>
    <w:rsid w:val="00CA5E4E"/>
    <w:rsid w:val="00CA7B0F"/>
    <w:rsid w:val="00CB19F6"/>
    <w:rsid w:val="00CB6486"/>
    <w:rsid w:val="00CC246D"/>
    <w:rsid w:val="00CC6120"/>
    <w:rsid w:val="00CD6294"/>
    <w:rsid w:val="00CD677B"/>
    <w:rsid w:val="00CE1D15"/>
    <w:rsid w:val="00CF17C0"/>
    <w:rsid w:val="00CF65B0"/>
    <w:rsid w:val="00D02ACA"/>
    <w:rsid w:val="00D07EDA"/>
    <w:rsid w:val="00D12E4A"/>
    <w:rsid w:val="00D22CFD"/>
    <w:rsid w:val="00D364FB"/>
    <w:rsid w:val="00D4423C"/>
    <w:rsid w:val="00D5639D"/>
    <w:rsid w:val="00D56BC2"/>
    <w:rsid w:val="00D61F30"/>
    <w:rsid w:val="00D67FA9"/>
    <w:rsid w:val="00D74D6C"/>
    <w:rsid w:val="00D750A8"/>
    <w:rsid w:val="00D86FD2"/>
    <w:rsid w:val="00DA0636"/>
    <w:rsid w:val="00DA1034"/>
    <w:rsid w:val="00DA13F2"/>
    <w:rsid w:val="00DA5C1F"/>
    <w:rsid w:val="00DB072E"/>
    <w:rsid w:val="00DB54EA"/>
    <w:rsid w:val="00DD526E"/>
    <w:rsid w:val="00DD7816"/>
    <w:rsid w:val="00DE0EF8"/>
    <w:rsid w:val="00DF117F"/>
    <w:rsid w:val="00E03D65"/>
    <w:rsid w:val="00E043C6"/>
    <w:rsid w:val="00E125E2"/>
    <w:rsid w:val="00E16F4B"/>
    <w:rsid w:val="00E31EC9"/>
    <w:rsid w:val="00E35EEC"/>
    <w:rsid w:val="00E43634"/>
    <w:rsid w:val="00E6141C"/>
    <w:rsid w:val="00E640F8"/>
    <w:rsid w:val="00E753D6"/>
    <w:rsid w:val="00E8233E"/>
    <w:rsid w:val="00E905CA"/>
    <w:rsid w:val="00E921D5"/>
    <w:rsid w:val="00E932FB"/>
    <w:rsid w:val="00E93DD8"/>
    <w:rsid w:val="00EB352D"/>
    <w:rsid w:val="00EB3FD9"/>
    <w:rsid w:val="00EC4414"/>
    <w:rsid w:val="00EE460E"/>
    <w:rsid w:val="00EF3396"/>
    <w:rsid w:val="00F0008B"/>
    <w:rsid w:val="00F04480"/>
    <w:rsid w:val="00F1536A"/>
    <w:rsid w:val="00F17AFC"/>
    <w:rsid w:val="00F212F5"/>
    <w:rsid w:val="00F3487D"/>
    <w:rsid w:val="00F34B6F"/>
    <w:rsid w:val="00F40B03"/>
    <w:rsid w:val="00F4400A"/>
    <w:rsid w:val="00F446F2"/>
    <w:rsid w:val="00F52181"/>
    <w:rsid w:val="00F53A0C"/>
    <w:rsid w:val="00F56A45"/>
    <w:rsid w:val="00F64D2B"/>
    <w:rsid w:val="00F66504"/>
    <w:rsid w:val="00F77168"/>
    <w:rsid w:val="00F828CA"/>
    <w:rsid w:val="00F93064"/>
    <w:rsid w:val="00F931E9"/>
    <w:rsid w:val="00F95BC0"/>
    <w:rsid w:val="00F95BCC"/>
    <w:rsid w:val="00F961A8"/>
    <w:rsid w:val="00F967FB"/>
    <w:rsid w:val="00FA3639"/>
    <w:rsid w:val="00FB0F0E"/>
    <w:rsid w:val="00FB3F19"/>
    <w:rsid w:val="00FB51F1"/>
    <w:rsid w:val="00FC2C33"/>
    <w:rsid w:val="00FD68B6"/>
    <w:rsid w:val="00FD79A5"/>
    <w:rsid w:val="00FD7D57"/>
    <w:rsid w:val="00FE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E7D1"/>
  <w15:chartTrackingRefBased/>
  <w15:docId w15:val="{784BEC28-5118-4811-898E-25798FEE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D1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D15"/>
    <w:pPr>
      <w:ind w:left="720"/>
      <w:contextualSpacing/>
    </w:pPr>
  </w:style>
  <w:style w:type="paragraph" w:styleId="NormalWeb">
    <w:name w:val="Normal (Web)"/>
    <w:basedOn w:val="Normal"/>
    <w:uiPriority w:val="99"/>
    <w:unhideWhenUsed/>
    <w:rsid w:val="00551632"/>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551632"/>
    <w:rPr>
      <w:b/>
      <w:bCs/>
    </w:rPr>
  </w:style>
  <w:style w:type="table" w:styleId="TableGrid">
    <w:name w:val="Table Grid"/>
    <w:basedOn w:val="TableNormal"/>
    <w:uiPriority w:val="39"/>
    <w:rsid w:val="0055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482"/>
    <w:pPr>
      <w:tabs>
        <w:tab w:val="center" w:pos="4680"/>
        <w:tab w:val="right" w:pos="9360"/>
      </w:tabs>
    </w:pPr>
  </w:style>
  <w:style w:type="character" w:customStyle="1" w:styleId="HeaderChar">
    <w:name w:val="Header Char"/>
    <w:basedOn w:val="DefaultParagraphFont"/>
    <w:link w:val="Header"/>
    <w:uiPriority w:val="99"/>
    <w:rsid w:val="00335482"/>
    <w:rPr>
      <w:rFonts w:ascii="Calibri" w:hAnsi="Calibri" w:cs="Calibri"/>
      <w:kern w:val="0"/>
    </w:rPr>
  </w:style>
  <w:style w:type="paragraph" w:styleId="Footer">
    <w:name w:val="footer"/>
    <w:basedOn w:val="Normal"/>
    <w:link w:val="FooterChar"/>
    <w:uiPriority w:val="99"/>
    <w:unhideWhenUsed/>
    <w:rsid w:val="00335482"/>
    <w:pPr>
      <w:tabs>
        <w:tab w:val="center" w:pos="4680"/>
        <w:tab w:val="right" w:pos="9360"/>
      </w:tabs>
    </w:pPr>
  </w:style>
  <w:style w:type="character" w:customStyle="1" w:styleId="FooterChar">
    <w:name w:val="Footer Char"/>
    <w:basedOn w:val="DefaultParagraphFont"/>
    <w:link w:val="Footer"/>
    <w:uiPriority w:val="99"/>
    <w:rsid w:val="00335482"/>
    <w:rPr>
      <w:rFonts w:ascii="Calibri" w:hAnsi="Calibri" w:cs="Calibri"/>
      <w:kern w:val="0"/>
    </w:rPr>
  </w:style>
  <w:style w:type="character" w:styleId="Hyperlink">
    <w:name w:val="Hyperlink"/>
    <w:basedOn w:val="DefaultParagraphFont"/>
    <w:uiPriority w:val="99"/>
    <w:semiHidden/>
    <w:unhideWhenUsed/>
    <w:rsid w:val="00B73FBA"/>
    <w:rPr>
      <w:color w:val="0000FF"/>
      <w:u w:val="single"/>
    </w:rPr>
  </w:style>
  <w:style w:type="character" w:customStyle="1" w:styleId="medium">
    <w:name w:val="medium"/>
    <w:basedOn w:val="DefaultParagraphFont"/>
    <w:rsid w:val="00DD526E"/>
  </w:style>
  <w:style w:type="character" w:styleId="CommentReference">
    <w:name w:val="annotation reference"/>
    <w:basedOn w:val="DefaultParagraphFont"/>
    <w:uiPriority w:val="99"/>
    <w:semiHidden/>
    <w:unhideWhenUsed/>
    <w:rsid w:val="004C49CA"/>
    <w:rPr>
      <w:sz w:val="16"/>
      <w:szCs w:val="16"/>
    </w:rPr>
  </w:style>
  <w:style w:type="paragraph" w:styleId="CommentText">
    <w:name w:val="annotation text"/>
    <w:basedOn w:val="Normal"/>
    <w:link w:val="CommentTextChar"/>
    <w:uiPriority w:val="99"/>
    <w:unhideWhenUsed/>
    <w:rsid w:val="004C49CA"/>
    <w:rPr>
      <w:sz w:val="20"/>
      <w:szCs w:val="20"/>
    </w:rPr>
  </w:style>
  <w:style w:type="character" w:customStyle="1" w:styleId="CommentTextChar">
    <w:name w:val="Comment Text Char"/>
    <w:basedOn w:val="DefaultParagraphFont"/>
    <w:link w:val="CommentText"/>
    <w:uiPriority w:val="99"/>
    <w:rsid w:val="004C49CA"/>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4C49CA"/>
    <w:rPr>
      <w:b/>
      <w:bCs/>
    </w:rPr>
  </w:style>
  <w:style w:type="character" w:customStyle="1" w:styleId="CommentSubjectChar">
    <w:name w:val="Comment Subject Char"/>
    <w:basedOn w:val="CommentTextChar"/>
    <w:link w:val="CommentSubject"/>
    <w:uiPriority w:val="99"/>
    <w:semiHidden/>
    <w:rsid w:val="004C49CA"/>
    <w:rPr>
      <w:rFonts w:ascii="Calibri" w:hAnsi="Calibri" w:cs="Calibri"/>
      <w:b/>
      <w:bCs/>
      <w:kern w:val="0"/>
      <w:sz w:val="20"/>
      <w:szCs w:val="20"/>
    </w:rPr>
  </w:style>
  <w:style w:type="paragraph" w:styleId="BodyText">
    <w:name w:val="Body Text"/>
    <w:basedOn w:val="Normal"/>
    <w:link w:val="BodyTextChar"/>
    <w:uiPriority w:val="1"/>
    <w:qFormat/>
    <w:rsid w:val="003146F9"/>
    <w:pPr>
      <w:widowControl w:val="0"/>
      <w:autoSpaceDE w:val="0"/>
      <w:autoSpaceDN w:val="0"/>
    </w:pPr>
    <w:rPr>
      <w:rFonts w:ascii="Bookman Old Style" w:eastAsia="Bookman Old Style" w:hAnsi="Bookman Old Style" w:cs="Bookman Old Style"/>
      <w:sz w:val="23"/>
      <w:szCs w:val="23"/>
      <w14:ligatures w14:val="none"/>
    </w:rPr>
  </w:style>
  <w:style w:type="character" w:customStyle="1" w:styleId="BodyTextChar">
    <w:name w:val="Body Text Char"/>
    <w:basedOn w:val="DefaultParagraphFont"/>
    <w:link w:val="BodyText"/>
    <w:uiPriority w:val="1"/>
    <w:rsid w:val="003146F9"/>
    <w:rPr>
      <w:rFonts w:ascii="Bookman Old Style" w:eastAsia="Bookman Old Style" w:hAnsi="Bookman Old Style" w:cs="Bookman Old Style"/>
      <w:kern w:val="0"/>
      <w:sz w:val="23"/>
      <w:szCs w:val="23"/>
      <w14:ligatures w14:val="none"/>
    </w:rPr>
  </w:style>
  <w:style w:type="table" w:styleId="TableGridLight">
    <w:name w:val="Grid Table Light"/>
    <w:basedOn w:val="TableNormal"/>
    <w:uiPriority w:val="40"/>
    <w:rsid w:val="00685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275">
      <w:bodyDiv w:val="1"/>
      <w:marLeft w:val="0"/>
      <w:marRight w:val="0"/>
      <w:marTop w:val="0"/>
      <w:marBottom w:val="0"/>
      <w:divBdr>
        <w:top w:val="none" w:sz="0" w:space="0" w:color="auto"/>
        <w:left w:val="none" w:sz="0" w:space="0" w:color="auto"/>
        <w:bottom w:val="none" w:sz="0" w:space="0" w:color="auto"/>
        <w:right w:val="none" w:sz="0" w:space="0" w:color="auto"/>
      </w:divBdr>
    </w:div>
    <w:div w:id="305865203">
      <w:bodyDiv w:val="1"/>
      <w:marLeft w:val="0"/>
      <w:marRight w:val="0"/>
      <w:marTop w:val="0"/>
      <w:marBottom w:val="0"/>
      <w:divBdr>
        <w:top w:val="none" w:sz="0" w:space="0" w:color="auto"/>
        <w:left w:val="none" w:sz="0" w:space="0" w:color="auto"/>
        <w:bottom w:val="none" w:sz="0" w:space="0" w:color="auto"/>
        <w:right w:val="none" w:sz="0" w:space="0" w:color="auto"/>
      </w:divBdr>
    </w:div>
    <w:div w:id="721639048">
      <w:bodyDiv w:val="1"/>
      <w:marLeft w:val="0"/>
      <w:marRight w:val="0"/>
      <w:marTop w:val="0"/>
      <w:marBottom w:val="0"/>
      <w:divBdr>
        <w:top w:val="none" w:sz="0" w:space="0" w:color="auto"/>
        <w:left w:val="none" w:sz="0" w:space="0" w:color="auto"/>
        <w:bottom w:val="none" w:sz="0" w:space="0" w:color="auto"/>
        <w:right w:val="none" w:sz="0" w:space="0" w:color="auto"/>
      </w:divBdr>
    </w:div>
    <w:div w:id="1082526790">
      <w:bodyDiv w:val="1"/>
      <w:marLeft w:val="0"/>
      <w:marRight w:val="0"/>
      <w:marTop w:val="0"/>
      <w:marBottom w:val="0"/>
      <w:divBdr>
        <w:top w:val="none" w:sz="0" w:space="0" w:color="auto"/>
        <w:left w:val="none" w:sz="0" w:space="0" w:color="auto"/>
        <w:bottom w:val="none" w:sz="0" w:space="0" w:color="auto"/>
        <w:right w:val="none" w:sz="0" w:space="0" w:color="auto"/>
      </w:divBdr>
    </w:div>
    <w:div w:id="1273050862">
      <w:bodyDiv w:val="1"/>
      <w:marLeft w:val="0"/>
      <w:marRight w:val="0"/>
      <w:marTop w:val="0"/>
      <w:marBottom w:val="0"/>
      <w:divBdr>
        <w:top w:val="none" w:sz="0" w:space="0" w:color="auto"/>
        <w:left w:val="none" w:sz="0" w:space="0" w:color="auto"/>
        <w:bottom w:val="none" w:sz="0" w:space="0" w:color="auto"/>
        <w:right w:val="none" w:sz="0" w:space="0" w:color="auto"/>
      </w:divBdr>
    </w:div>
    <w:div w:id="1672027593">
      <w:bodyDiv w:val="1"/>
      <w:marLeft w:val="0"/>
      <w:marRight w:val="0"/>
      <w:marTop w:val="0"/>
      <w:marBottom w:val="0"/>
      <w:divBdr>
        <w:top w:val="none" w:sz="0" w:space="0" w:color="auto"/>
        <w:left w:val="none" w:sz="0" w:space="0" w:color="auto"/>
        <w:bottom w:val="none" w:sz="0" w:space="0" w:color="auto"/>
        <w:right w:val="none" w:sz="0" w:space="0" w:color="auto"/>
      </w:divBdr>
    </w:div>
    <w:div w:id="1722943902">
      <w:bodyDiv w:val="1"/>
      <w:marLeft w:val="0"/>
      <w:marRight w:val="0"/>
      <w:marTop w:val="0"/>
      <w:marBottom w:val="0"/>
      <w:divBdr>
        <w:top w:val="none" w:sz="0" w:space="0" w:color="auto"/>
        <w:left w:val="none" w:sz="0" w:space="0" w:color="auto"/>
        <w:bottom w:val="none" w:sz="0" w:space="0" w:color="auto"/>
        <w:right w:val="none" w:sz="0" w:space="0" w:color="auto"/>
      </w:divBdr>
    </w:div>
    <w:div w:id="1916208356">
      <w:bodyDiv w:val="1"/>
      <w:marLeft w:val="0"/>
      <w:marRight w:val="0"/>
      <w:marTop w:val="0"/>
      <w:marBottom w:val="0"/>
      <w:divBdr>
        <w:top w:val="none" w:sz="0" w:space="0" w:color="auto"/>
        <w:left w:val="none" w:sz="0" w:space="0" w:color="auto"/>
        <w:bottom w:val="none" w:sz="0" w:space="0" w:color="auto"/>
        <w:right w:val="none" w:sz="0" w:space="0" w:color="auto"/>
      </w:divBdr>
    </w:div>
    <w:div w:id="21423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Laleeta Sahadeo-Gunraj</dc:creator>
  <cp:keywords/>
  <dc:description/>
  <cp:lastModifiedBy>Abeena Gomes</cp:lastModifiedBy>
  <cp:revision>109</cp:revision>
  <dcterms:created xsi:type="dcterms:W3CDTF">2025-12-12T19:03:00Z</dcterms:created>
  <dcterms:modified xsi:type="dcterms:W3CDTF">2026-02-26T13:46:00Z</dcterms:modified>
</cp:coreProperties>
</file>